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0E3A8" w14:textId="6F06128A" w:rsidR="00FF73F2" w:rsidRPr="00B90475" w:rsidRDefault="00FF73F2" w:rsidP="00FF73F2">
      <w:pPr>
        <w:pStyle w:val="CRCoverPage"/>
        <w:tabs>
          <w:tab w:val="right" w:pos="9639"/>
        </w:tabs>
        <w:rPr>
          <w:b/>
          <w:noProof/>
          <w:sz w:val="24"/>
          <w:lang w:val="en-CN"/>
        </w:rPr>
      </w:pPr>
      <w:r>
        <w:rPr>
          <w:b/>
          <w:noProof/>
          <w:sz w:val="24"/>
        </w:rPr>
        <w:t>3GPP TSG-</w:t>
      </w:r>
      <w:r w:rsidR="007C0620">
        <w:fldChar w:fldCharType="begin"/>
      </w:r>
      <w:r w:rsidR="007C0620">
        <w:instrText xml:space="preserve"> DOCPROPERTY  TSG/WGRef  \* MERGEFORMAT </w:instrText>
      </w:r>
      <w:r w:rsidR="007C0620">
        <w:fldChar w:fldCharType="separate"/>
      </w:r>
      <w:r>
        <w:rPr>
          <w:b/>
          <w:noProof/>
          <w:sz w:val="24"/>
        </w:rPr>
        <w:t>RAN4</w:t>
      </w:r>
      <w:r w:rsidR="007C0620">
        <w:rPr>
          <w:b/>
          <w:noProof/>
          <w:sz w:val="24"/>
        </w:rPr>
        <w:fldChar w:fldCharType="end"/>
      </w:r>
      <w:r>
        <w:rPr>
          <w:b/>
          <w:noProof/>
          <w:sz w:val="24"/>
        </w:rPr>
        <w:t xml:space="preserve"> Meeting #101</w:t>
      </w:r>
      <w:r w:rsidR="007C0620">
        <w:fldChar w:fldCharType="begin"/>
      </w:r>
      <w:r w:rsidR="007C0620">
        <w:instrText xml:space="preserve"> DOCPROPERTY  MtgTitle  \* MERGEFORMAT </w:instrText>
      </w:r>
      <w:r w:rsidR="007C0620">
        <w:fldChar w:fldCharType="separate"/>
      </w:r>
      <w:r>
        <w:rPr>
          <w:b/>
          <w:noProof/>
          <w:sz w:val="24"/>
        </w:rPr>
        <w:t>-e</w:t>
      </w:r>
      <w:r w:rsidR="007C0620">
        <w:rPr>
          <w:b/>
          <w:noProof/>
          <w:sz w:val="24"/>
        </w:rPr>
        <w:fldChar w:fldCharType="end"/>
      </w:r>
      <w:r>
        <w:rPr>
          <w:b/>
          <w:i/>
          <w:noProof/>
          <w:sz w:val="28"/>
        </w:rPr>
        <w:tab/>
      </w:r>
      <w:r w:rsidR="00B90475" w:rsidRPr="00B90475">
        <w:rPr>
          <w:b/>
          <w:noProof/>
          <w:sz w:val="24"/>
          <w:lang w:val="en-CN"/>
        </w:rPr>
        <w:t>R4-2117463</w:t>
      </w:r>
    </w:p>
    <w:p w14:paraId="5D4A977F" w14:textId="77777777" w:rsidR="00FF73F2" w:rsidRDefault="007C0620" w:rsidP="00FF73F2">
      <w:pPr>
        <w:pStyle w:val="CRCoverPage"/>
        <w:outlineLvl w:val="0"/>
        <w:rPr>
          <w:b/>
          <w:noProof/>
          <w:sz w:val="24"/>
        </w:rPr>
      </w:pPr>
      <w:r>
        <w:fldChar w:fldCharType="begin"/>
      </w:r>
      <w:r>
        <w:instrText xml:space="preserve"> DOCPROPERTY  Location  \* MERGEFORMAT </w:instrText>
      </w:r>
      <w:r>
        <w:fldChar w:fldCharType="separate"/>
      </w:r>
      <w:r w:rsidR="00FF73F2" w:rsidRPr="00BA51D9">
        <w:rPr>
          <w:b/>
          <w:noProof/>
          <w:sz w:val="24"/>
        </w:rPr>
        <w:t>Online</w:t>
      </w:r>
      <w:r>
        <w:rPr>
          <w:b/>
          <w:noProof/>
          <w:sz w:val="24"/>
        </w:rPr>
        <w:fldChar w:fldCharType="end"/>
      </w:r>
      <w:r w:rsidR="00FF73F2">
        <w:rPr>
          <w:b/>
          <w:noProof/>
          <w:sz w:val="24"/>
        </w:rPr>
        <w:t xml:space="preserve">, </w:t>
      </w:r>
      <w:r w:rsidR="00FF73F2" w:rsidRPr="00D52283">
        <w:rPr>
          <w:b/>
          <w:sz w:val="24"/>
          <w:szCs w:val="24"/>
          <w:lang w:eastAsia="zh-CN"/>
        </w:rPr>
        <w:fldChar w:fldCharType="begin"/>
      </w:r>
      <w:r w:rsidR="00FF73F2" w:rsidRPr="00D52283">
        <w:rPr>
          <w:b/>
          <w:sz w:val="24"/>
          <w:szCs w:val="24"/>
          <w:lang w:eastAsia="zh-CN"/>
        </w:rPr>
        <w:instrText xml:space="preserve"> DOCPROPERTY  Country  \* MERGEFORMAT </w:instrText>
      </w:r>
      <w:r w:rsidR="00FF73F2" w:rsidRPr="00D52283">
        <w:rPr>
          <w:b/>
          <w:sz w:val="24"/>
          <w:szCs w:val="24"/>
          <w:lang w:eastAsia="zh-CN"/>
        </w:rPr>
        <w:fldChar w:fldCharType="end"/>
      </w:r>
      <w:r w:rsidR="00FF73F2">
        <w:rPr>
          <w:b/>
          <w:sz w:val="24"/>
          <w:szCs w:val="24"/>
          <w:lang w:eastAsia="zh-CN"/>
        </w:rPr>
        <w:t>1</w:t>
      </w:r>
      <w:r w:rsidR="00FF73F2" w:rsidRPr="00BF1228">
        <w:rPr>
          <w:b/>
          <w:sz w:val="24"/>
          <w:szCs w:val="24"/>
          <w:lang w:eastAsia="zh-CN"/>
        </w:rPr>
        <w:t xml:space="preserve"> </w:t>
      </w:r>
      <w:r w:rsidR="00FF73F2">
        <w:rPr>
          <w:b/>
          <w:sz w:val="24"/>
          <w:szCs w:val="24"/>
          <w:lang w:eastAsia="zh-CN"/>
        </w:rPr>
        <w:t>– 12 November</w:t>
      </w:r>
      <w:r w:rsidR="00FF73F2" w:rsidRPr="00BF1228">
        <w:rPr>
          <w:b/>
          <w:sz w:val="24"/>
          <w:szCs w:val="24"/>
          <w:lang w:eastAsia="zh-CN"/>
        </w:rPr>
        <w:t>, 202</w:t>
      </w:r>
      <w:r w:rsidR="00FF73F2">
        <w:rPr>
          <w:b/>
          <w:sz w:val="24"/>
          <w:szCs w:val="24"/>
          <w:lang w:eastAsia="zh-CN"/>
        </w:rPr>
        <w:t>1</w:t>
      </w:r>
    </w:p>
    <w:p w14:paraId="038E9536" w14:textId="12F3136B" w:rsidR="00712CC1" w:rsidRPr="00205D5D"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D7475A" w:rsidRPr="00D7475A">
        <w:rPr>
          <w:rFonts w:ascii="Arial" w:hAnsi="Arial" w:cs="Arial"/>
          <w:b/>
          <w:sz w:val="22"/>
          <w:szCs w:val="22"/>
          <w:lang w:val="en-CN"/>
        </w:rPr>
        <w:t>8.8.2.</w:t>
      </w:r>
      <w:r w:rsidR="009143A1">
        <w:rPr>
          <w:rFonts w:ascii="Arial" w:hAnsi="Arial" w:cs="Arial"/>
          <w:b/>
          <w:sz w:val="22"/>
          <w:szCs w:val="22"/>
          <w:lang w:val="en-US"/>
        </w:rPr>
        <w:t>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C759897"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F5417C" w:rsidRPr="00F5417C">
        <w:rPr>
          <w:rFonts w:ascii="Arial" w:hAnsi="Arial" w:cs="Arial"/>
          <w:b/>
          <w:sz w:val="22"/>
          <w:szCs w:val="22"/>
          <w:lang w:val="en-CN"/>
        </w:rPr>
        <w:t>On remaining issues for R17 FR1 HST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9DDEA8B" w14:textId="3E97482C" w:rsidR="00480C93" w:rsidRPr="00164434" w:rsidRDefault="00DF5A14" w:rsidP="00CA0B7B">
      <w:r w:rsidRPr="00DF5A14">
        <w:t>In RAN4#</w:t>
      </w:r>
      <w:r w:rsidR="00833EA7">
        <w:t>100</w:t>
      </w:r>
      <w:r w:rsidRPr="00DF5A14">
        <w:t xml:space="preserve">e </w:t>
      </w:r>
      <w:r w:rsidR="00DB0F98">
        <w:t>FR1 HST enhancement</w:t>
      </w:r>
      <w:r w:rsidR="00F4531F">
        <w:rPr>
          <w:bCs/>
          <w:lang w:val="en-US"/>
        </w:rPr>
        <w:t xml:space="preserve"> was</w:t>
      </w:r>
      <w:r w:rsidR="00DB0F98">
        <w:rPr>
          <w:bCs/>
          <w:lang w:val="en-US"/>
        </w:rPr>
        <w:t xml:space="preserve"> widely</w:t>
      </w:r>
      <w:r w:rsidR="00F4531F">
        <w:rPr>
          <w:bCs/>
          <w:lang w:val="en-US"/>
        </w:rPr>
        <w:t xml:space="preserve"> discussed, with agreement captured in [1]</w:t>
      </w:r>
      <w:r w:rsidR="00354E97">
        <w:t>.</w:t>
      </w:r>
      <w:r w:rsidR="00480C93">
        <w:t xml:space="preserve"> </w:t>
      </w:r>
      <w:r w:rsidR="00164434">
        <w:t xml:space="preserve">There are still some open issues left. </w:t>
      </w:r>
      <w:r w:rsidR="00480C93">
        <w:rPr>
          <w:lang w:val="en-US"/>
        </w:rPr>
        <w:t>In this contribution, we will discuss the</w:t>
      </w:r>
      <w:r w:rsidR="00164434">
        <w:rPr>
          <w:lang w:val="en-US"/>
        </w:rPr>
        <w:t xml:space="preserve"> remaining issues</w:t>
      </w:r>
      <w:r w:rsidR="00691FA2">
        <w:rPr>
          <w:lang w:val="en-US"/>
        </w:rPr>
        <w:t xml:space="preserve"> </w:t>
      </w:r>
      <w:r w:rsidR="005876A1">
        <w:rPr>
          <w:lang w:val="en-US"/>
        </w:rPr>
        <w:t>under</w:t>
      </w:r>
      <w:r w:rsidR="00691FA2">
        <w:rPr>
          <w:lang w:val="en-US"/>
        </w:rPr>
        <w:t xml:space="preserve"> topic 3</w:t>
      </w:r>
      <w:r w:rsidR="00164434">
        <w:rPr>
          <w:lang w:val="en-US"/>
        </w:rPr>
        <w:t xml:space="preserve"> captured in [1]</w:t>
      </w:r>
      <w:r w:rsidR="00525A20">
        <w:rPr>
          <w:lang w:val="en-US"/>
        </w:rPr>
        <w:t>, with focus on CSSF and signalling design</w:t>
      </w:r>
      <w:r w:rsidR="00164434">
        <w:rPr>
          <w:lang w:val="en-US"/>
        </w:rPr>
        <w:t>.</w:t>
      </w:r>
      <w:r w:rsidR="00480C93">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329D272" w14:textId="442F04F7" w:rsidR="007221BA" w:rsidRPr="00867F8A" w:rsidRDefault="0071558B" w:rsidP="00E70965">
      <w:pPr>
        <w:pStyle w:val="Caption"/>
      </w:pPr>
      <w:r>
        <w:rPr>
          <w:b w:val="0"/>
          <w:bCs w:val="0"/>
          <w:lang w:val="en-US"/>
        </w:rPr>
        <w:t>We will discuss the open issues following the order captured in [1]</w:t>
      </w:r>
    </w:p>
    <w:p w14:paraId="5BD666D2" w14:textId="77777777" w:rsidR="002F5CB0" w:rsidRPr="002F5CB0" w:rsidRDefault="002F5CB0" w:rsidP="002F5CB0">
      <w:pPr>
        <w:pStyle w:val="ListParagraph"/>
        <w:numPr>
          <w:ilvl w:val="0"/>
          <w:numId w:val="45"/>
        </w:numPr>
        <w:ind w:firstLineChars="0"/>
        <w:rPr>
          <w:b/>
          <w:u w:val="single"/>
          <w:lang w:eastAsia="ko-KR"/>
        </w:rPr>
      </w:pPr>
      <w:r w:rsidRPr="002F5CB0">
        <w:rPr>
          <w:b/>
          <w:u w:val="single"/>
          <w:lang w:eastAsia="ko-KR"/>
        </w:rPr>
        <w:t>CSSF</w:t>
      </w:r>
    </w:p>
    <w:p w14:paraId="4B3364D9" w14:textId="77777777" w:rsidR="002F5CB0" w:rsidRPr="00884E73" w:rsidRDefault="002F5CB0" w:rsidP="002F5CB0">
      <w:pPr>
        <w:pStyle w:val="ListParagraph"/>
        <w:widowControl/>
        <w:numPr>
          <w:ilvl w:val="0"/>
          <w:numId w:val="38"/>
        </w:numPr>
        <w:autoSpaceDE/>
        <w:autoSpaceDN/>
        <w:adjustRightInd/>
        <w:spacing w:after="120" w:line="240" w:lineRule="auto"/>
        <w:ind w:left="720" w:firstLineChars="0"/>
        <w:rPr>
          <w:szCs w:val="24"/>
          <w:lang w:eastAsia="zh-CN"/>
        </w:rPr>
      </w:pPr>
      <w:r>
        <w:rPr>
          <w:szCs w:val="24"/>
          <w:lang w:eastAsia="zh-CN"/>
        </w:rPr>
        <w:t>Agreements</w:t>
      </w:r>
    </w:p>
    <w:p w14:paraId="0DB0BB84" w14:textId="77777777" w:rsidR="002F5CB0" w:rsidRDefault="002F5CB0" w:rsidP="002F5CB0">
      <w:pPr>
        <w:pStyle w:val="ListParagraph"/>
        <w:widowControl/>
        <w:numPr>
          <w:ilvl w:val="1"/>
          <w:numId w:val="38"/>
        </w:numPr>
        <w:autoSpaceDE/>
        <w:autoSpaceDN/>
        <w:adjustRightInd/>
        <w:spacing w:after="120" w:line="240" w:lineRule="auto"/>
        <w:ind w:left="1440" w:firstLineChars="0"/>
        <w:rPr>
          <w:szCs w:val="24"/>
          <w:lang w:eastAsia="zh-CN"/>
        </w:rPr>
      </w:pPr>
      <w:r w:rsidRPr="00B94F64">
        <w:rPr>
          <w:szCs w:val="24"/>
          <w:lang w:eastAsia="zh-CN"/>
        </w:rPr>
        <w:t>For CSSF, it depends on network. There is no need to have the limitation on the number of Scell (s) in the spec</w:t>
      </w:r>
    </w:p>
    <w:p w14:paraId="501672E5" w14:textId="77777777" w:rsidR="002F5CB0" w:rsidRPr="002700DC" w:rsidRDefault="002F5CB0" w:rsidP="002F5CB0">
      <w:pPr>
        <w:pStyle w:val="ListParagraph"/>
        <w:widowControl/>
        <w:numPr>
          <w:ilvl w:val="2"/>
          <w:numId w:val="38"/>
        </w:numPr>
        <w:autoSpaceDE/>
        <w:autoSpaceDN/>
        <w:adjustRightInd/>
        <w:spacing w:after="120" w:line="240" w:lineRule="auto"/>
        <w:ind w:firstLineChars="0"/>
        <w:rPr>
          <w:szCs w:val="24"/>
          <w:lang w:eastAsia="zh-CN"/>
        </w:rPr>
      </w:pPr>
      <w:r w:rsidRPr="00250399">
        <w:rPr>
          <w:szCs w:val="24"/>
          <w:lang w:eastAsia="zh-CN"/>
        </w:rPr>
        <w:t>FFS: Performance degradation may occur when total evaluation period is longer than 5 secs in HST</w:t>
      </w:r>
    </w:p>
    <w:p w14:paraId="690D15AB" w14:textId="77777777" w:rsidR="00665A81" w:rsidRDefault="005929D9" w:rsidP="005011F0">
      <w:pPr>
        <w:rPr>
          <w:lang w:eastAsia="zh-CN"/>
        </w:rPr>
      </w:pPr>
      <w:r>
        <w:rPr>
          <w:lang w:eastAsia="zh-CN"/>
        </w:rPr>
        <w:t xml:space="preserve">The FFS part was raised in the last RAN4 meeting. Proponent of this FFS claimed that the UE won’t stay in the same cell for more than 5 seconds assuming 500kHz and typical network deployment. </w:t>
      </w:r>
      <w:r w:rsidR="00652118">
        <w:rPr>
          <w:lang w:eastAsia="zh-CN"/>
        </w:rPr>
        <w:t xml:space="preserve">We can understand that if large number of SCells are configured then the measurement period on each SCC would be quite long. If it is longer than 5 second, then </w:t>
      </w:r>
      <w:r w:rsidR="00B10A26">
        <w:rPr>
          <w:lang w:eastAsia="zh-CN"/>
        </w:rPr>
        <w:t xml:space="preserve">the measurement on SCC may become useless in some extent since UE is supposed to handover to the next cell. </w:t>
      </w:r>
      <w:r w:rsidR="002D0B46">
        <w:rPr>
          <w:lang w:eastAsia="zh-CN"/>
        </w:rPr>
        <w:t>Note that CSSF on PCC remains the same regardless the number of configured SCells, so we assume UE can still trigger handover on PCC properly.</w:t>
      </w:r>
      <w:r w:rsidR="00665A81">
        <w:rPr>
          <w:lang w:eastAsia="zh-CN"/>
        </w:rPr>
        <w:t xml:space="preserve"> </w:t>
      </w:r>
    </w:p>
    <w:p w14:paraId="299665C1" w14:textId="36053C4E" w:rsidR="00D87991" w:rsidRDefault="00665A81" w:rsidP="005011F0">
      <w:pPr>
        <w:rPr>
          <w:lang w:eastAsia="zh-CN"/>
        </w:rPr>
      </w:pPr>
      <w:r>
        <w:rPr>
          <w:lang w:eastAsia="zh-CN"/>
        </w:rPr>
        <w:t>However, we don’t consider this as performance degradation, since UE is not required to report measurement result faster than the measurement requirements and network shall know that since network knows the CA configurations. In other word, if measurement period on SCC is longer than 5s, then NW shall not expect any measurement report on SCC within 5s.</w:t>
      </w:r>
    </w:p>
    <w:p w14:paraId="0357965E" w14:textId="77777777" w:rsidR="00C74BE0" w:rsidRDefault="00665A81" w:rsidP="005011F0">
      <w:pPr>
        <w:rPr>
          <w:lang w:eastAsia="zh-CN"/>
        </w:rPr>
      </w:pPr>
      <w:r>
        <w:rPr>
          <w:lang w:eastAsia="zh-CN"/>
        </w:rPr>
        <w:t>On the other hand, 500km/h is the maximum supported velocity in this work item. In practise, the train may not move that fa</w:t>
      </w:r>
      <w:r w:rsidR="00BC5E27">
        <w:rPr>
          <w:lang w:eastAsia="zh-CN"/>
        </w:rPr>
        <w:t>st</w:t>
      </w:r>
      <w:r>
        <w:rPr>
          <w:lang w:eastAsia="zh-CN"/>
        </w:rPr>
        <w:t>. For instance, 350km/h is the maximum velocity in commercial HST in China.</w:t>
      </w:r>
      <w:r w:rsidR="00BA63F7">
        <w:rPr>
          <w:lang w:eastAsia="zh-CN"/>
        </w:rPr>
        <w:t xml:space="preserve"> Therefore, UE can stay longer than 5s in the same serving cell.</w:t>
      </w:r>
    </w:p>
    <w:p w14:paraId="01E7477E" w14:textId="68E6E294" w:rsidR="00665A81" w:rsidRDefault="00C74BE0" w:rsidP="00C74BE0">
      <w:pPr>
        <w:pStyle w:val="Caption"/>
        <w:rPr>
          <w:rFonts w:eastAsia="SimSun"/>
          <w:szCs w:val="24"/>
          <w:lang w:eastAsia="zh-CN"/>
        </w:rPr>
      </w:pPr>
      <w:bookmarkStart w:id="2" w:name="_Ref85786615"/>
      <w:r>
        <w:t xml:space="preserve">Proposal </w:t>
      </w:r>
      <w:r>
        <w:fldChar w:fldCharType="begin"/>
      </w:r>
      <w:r>
        <w:instrText xml:space="preserve"> SEQ Proposal \* ARABIC </w:instrText>
      </w:r>
      <w:r>
        <w:fldChar w:fldCharType="separate"/>
      </w:r>
      <w:r w:rsidR="00E971A1">
        <w:rPr>
          <w:noProof/>
        </w:rPr>
        <w:t>1</w:t>
      </w:r>
      <w:r>
        <w:fldChar w:fldCharType="end"/>
      </w:r>
      <w:r>
        <w:t>: more justification is needed to allow</w:t>
      </w:r>
      <w:r w:rsidR="00665A81">
        <w:rPr>
          <w:lang w:eastAsia="zh-CN"/>
        </w:rPr>
        <w:t xml:space="preserve"> </w:t>
      </w:r>
      <w:r>
        <w:rPr>
          <w:rFonts w:eastAsia="SimSun"/>
          <w:szCs w:val="24"/>
          <w:lang w:eastAsia="zh-CN"/>
        </w:rPr>
        <w:t>p</w:t>
      </w:r>
      <w:r w:rsidRPr="00250399">
        <w:rPr>
          <w:rFonts w:eastAsia="SimSun"/>
          <w:szCs w:val="24"/>
          <w:lang w:eastAsia="zh-CN"/>
        </w:rPr>
        <w:t>erformance degradation</w:t>
      </w:r>
      <w:r w:rsidRPr="00C74BE0">
        <w:rPr>
          <w:rFonts w:eastAsia="SimSun"/>
          <w:szCs w:val="24"/>
          <w:lang w:eastAsia="zh-CN"/>
        </w:rPr>
        <w:t xml:space="preserve"> </w:t>
      </w:r>
      <w:r w:rsidRPr="00250399">
        <w:rPr>
          <w:rFonts w:eastAsia="SimSun"/>
          <w:szCs w:val="24"/>
          <w:lang w:eastAsia="zh-CN"/>
        </w:rPr>
        <w:t>when total evaluation period is longer than 5 secs</w:t>
      </w:r>
      <w:r>
        <w:rPr>
          <w:rFonts w:eastAsia="SimSun"/>
          <w:szCs w:val="24"/>
          <w:lang w:eastAsia="zh-CN"/>
        </w:rPr>
        <w:t>.</w:t>
      </w:r>
      <w:bookmarkEnd w:id="2"/>
    </w:p>
    <w:p w14:paraId="6B559238" w14:textId="4CD771B1" w:rsidR="00EF198F" w:rsidRDefault="00EF198F" w:rsidP="00EF198F">
      <w:pPr>
        <w:rPr>
          <w:lang w:eastAsia="zh-CN"/>
        </w:rPr>
      </w:pPr>
    </w:p>
    <w:p w14:paraId="3BA22AC5" w14:textId="77777777" w:rsidR="00A33B8F" w:rsidRPr="00A33B8F" w:rsidRDefault="00A33B8F" w:rsidP="00A33B8F">
      <w:pPr>
        <w:pStyle w:val="ListParagraph"/>
        <w:numPr>
          <w:ilvl w:val="0"/>
          <w:numId w:val="45"/>
        </w:numPr>
        <w:ind w:firstLineChars="0"/>
        <w:rPr>
          <w:b/>
          <w:u w:val="single"/>
          <w:lang w:eastAsia="ko-KR"/>
        </w:rPr>
      </w:pPr>
      <w:r w:rsidRPr="00A33B8F">
        <w:rPr>
          <w:b/>
          <w:u w:val="single"/>
          <w:lang w:eastAsia="ko-KR"/>
        </w:rPr>
        <w:t>for HST CA, whether highSpeedMeasFlag-r16 can be reused for the indication of application of enhanced CA requirements</w:t>
      </w:r>
    </w:p>
    <w:tbl>
      <w:tblPr>
        <w:tblStyle w:val="TableGrid"/>
        <w:tblW w:w="0" w:type="auto"/>
        <w:tblLook w:val="04A0" w:firstRow="1" w:lastRow="0" w:firstColumn="1" w:lastColumn="0" w:noHBand="0" w:noVBand="1"/>
      </w:tblPr>
      <w:tblGrid>
        <w:gridCol w:w="9629"/>
      </w:tblGrid>
      <w:tr w:rsidR="00A33B8F" w14:paraId="043E7266" w14:textId="77777777" w:rsidTr="00750374">
        <w:tc>
          <w:tcPr>
            <w:tcW w:w="9631" w:type="dxa"/>
          </w:tcPr>
          <w:p w14:paraId="574FAE84" w14:textId="77777777" w:rsidR="00A33B8F" w:rsidRDefault="00A33B8F" w:rsidP="00750374">
            <w:pPr>
              <w:rPr>
                <w:rFonts w:eastAsiaTheme="minorEastAsia"/>
                <w:iCs/>
                <w:lang w:eastAsia="zh-CN"/>
              </w:rPr>
            </w:pPr>
            <w:r>
              <w:rPr>
                <w:rFonts w:eastAsiaTheme="minorEastAsia"/>
                <w:iCs/>
                <w:lang w:eastAsia="zh-CN"/>
              </w:rPr>
              <w:t>Background for information:</w:t>
            </w:r>
          </w:p>
          <w:p w14:paraId="26E6EDD3" w14:textId="77777777" w:rsidR="00A33B8F" w:rsidRDefault="00A33B8F" w:rsidP="00750374">
            <w:pPr>
              <w:rPr>
                <w:b/>
                <w:u w:val="single"/>
                <w:lang w:eastAsia="ko-KR"/>
              </w:rPr>
            </w:pPr>
            <w:r w:rsidRPr="00574BD7">
              <w:rPr>
                <w:rFonts w:eastAsiaTheme="minorEastAsia"/>
                <w:lang w:val="en-US" w:eastAsia="zh-CN"/>
              </w:rPr>
              <w:t>According to current RAN2 spec</w:t>
            </w:r>
            <w:r>
              <w:rPr>
                <w:rFonts w:eastAsiaTheme="minorEastAsia"/>
                <w:lang w:val="en-US" w:eastAsia="zh-CN"/>
              </w:rPr>
              <w:t xml:space="preserve"> TS38.331</w:t>
            </w:r>
            <w:r w:rsidRPr="00574BD7">
              <w:rPr>
                <w:rFonts w:eastAsiaTheme="minorEastAsia"/>
                <w:lang w:val="en-US" w:eastAsia="zh-CN"/>
              </w:rPr>
              <w:t xml:space="preserve">, </w:t>
            </w:r>
            <w:r w:rsidRPr="00574BD7">
              <w:rPr>
                <w:lang w:val="en-US"/>
              </w:rPr>
              <w:t>highSpeedMeasFlag-r16</w:t>
            </w:r>
            <w:r w:rsidRPr="00574BD7">
              <w:rPr>
                <w:rFonts w:eastAsiaTheme="minorEastAsia"/>
                <w:lang w:val="en-US" w:eastAsia="zh-CN"/>
              </w:rPr>
              <w:t xml:space="preserve"> is configured in IE </w:t>
            </w:r>
            <w:r w:rsidRPr="00574BD7">
              <w:rPr>
                <w:rFonts w:eastAsiaTheme="minorEastAsia"/>
                <w:i/>
                <w:iCs/>
                <w:lang w:val="en-US" w:eastAsia="zh-CN"/>
              </w:rPr>
              <w:t xml:space="preserve">ServingCellConfigCommon </w:t>
            </w:r>
            <w:r w:rsidRPr="00574BD7">
              <w:rPr>
                <w:rFonts w:eastAsiaTheme="minorEastAsia"/>
                <w:lang w:val="en-US" w:eastAsia="zh-CN"/>
              </w:rPr>
              <w:t xml:space="preserve">and IE </w:t>
            </w:r>
            <w:r w:rsidRPr="00574BD7">
              <w:rPr>
                <w:rFonts w:eastAsiaTheme="minorEastAsia"/>
                <w:i/>
                <w:iCs/>
                <w:lang w:val="en-US" w:eastAsia="zh-CN"/>
              </w:rPr>
              <w:t>ServingCellConfigCommonSIB</w:t>
            </w:r>
            <w:r w:rsidRPr="00574BD7">
              <w:rPr>
                <w:rFonts w:eastAsiaTheme="minorEastAsia" w:hint="eastAsia"/>
                <w:i/>
                <w:iCs/>
                <w:lang w:val="en-US" w:eastAsia="zh-CN"/>
              </w:rPr>
              <w:t>.</w:t>
            </w:r>
            <w:r w:rsidRPr="00574BD7">
              <w:rPr>
                <w:rFonts w:eastAsiaTheme="minorEastAsia"/>
                <w:i/>
                <w:iCs/>
                <w:lang w:val="en-US" w:eastAsia="zh-CN"/>
              </w:rPr>
              <w:t xml:space="preserve"> </w:t>
            </w:r>
            <w:r w:rsidRPr="00574BD7">
              <w:rPr>
                <w:rFonts w:eastAsiaTheme="minorEastAsia"/>
                <w:lang w:val="en-US" w:eastAsia="zh-CN"/>
              </w:rPr>
              <w:t xml:space="preserve">And the IE </w:t>
            </w:r>
            <w:r w:rsidRPr="00574BD7">
              <w:rPr>
                <w:rFonts w:eastAsiaTheme="minorEastAsia"/>
                <w:i/>
                <w:iCs/>
                <w:lang w:val="en-US" w:eastAsia="zh-CN"/>
              </w:rPr>
              <w:t>ServingCellConfigCommon</w:t>
            </w:r>
            <w:r w:rsidRPr="00574BD7">
              <w:rPr>
                <w:rFonts w:eastAsiaTheme="minorEastAsia"/>
                <w:lang w:val="en-US" w:eastAsia="zh-CN"/>
              </w:rPr>
              <w:t xml:space="preserve"> is used to configure cell specific parameters when configuring a UE with a SCells</w:t>
            </w:r>
            <w:r>
              <w:rPr>
                <w:rFonts w:eastAsiaTheme="minorEastAsia"/>
                <w:lang w:val="en-US" w:eastAsia="zh-CN"/>
              </w:rPr>
              <w:t>.</w:t>
            </w:r>
          </w:p>
        </w:tc>
      </w:tr>
    </w:tbl>
    <w:p w14:paraId="6AB7761D" w14:textId="77777777" w:rsidR="00A33B8F" w:rsidRPr="00BD6496" w:rsidRDefault="00A33B8F" w:rsidP="00A33B8F">
      <w:pPr>
        <w:rPr>
          <w:b/>
          <w:u w:val="single"/>
          <w:lang w:eastAsia="ko-KR"/>
        </w:rPr>
      </w:pPr>
    </w:p>
    <w:p w14:paraId="1B3B262E" w14:textId="77777777" w:rsidR="00A33B8F" w:rsidRPr="002700DC" w:rsidRDefault="00A33B8F" w:rsidP="00A33B8F">
      <w:pPr>
        <w:pStyle w:val="ListParagraph"/>
        <w:widowControl/>
        <w:numPr>
          <w:ilvl w:val="0"/>
          <w:numId w:val="38"/>
        </w:numPr>
        <w:overflowPunct w:val="0"/>
        <w:spacing w:after="120" w:line="240" w:lineRule="auto"/>
        <w:ind w:firstLineChars="0"/>
        <w:textAlignment w:val="baseline"/>
        <w:rPr>
          <w:szCs w:val="24"/>
          <w:lang w:eastAsia="zh-CN"/>
        </w:rPr>
      </w:pPr>
      <w:r w:rsidRPr="002700DC">
        <w:rPr>
          <w:szCs w:val="24"/>
          <w:lang w:eastAsia="zh-CN"/>
        </w:rPr>
        <w:lastRenderedPageBreak/>
        <w:t>Option 1: Yes</w:t>
      </w:r>
    </w:p>
    <w:p w14:paraId="47347EEA" w14:textId="77777777" w:rsidR="00A33B8F" w:rsidRPr="002700DC" w:rsidRDefault="00A33B8F" w:rsidP="00A33B8F">
      <w:pPr>
        <w:pStyle w:val="ListParagraph"/>
        <w:widowControl/>
        <w:numPr>
          <w:ilvl w:val="0"/>
          <w:numId w:val="38"/>
        </w:numPr>
        <w:overflowPunct w:val="0"/>
        <w:spacing w:after="120" w:line="240" w:lineRule="auto"/>
        <w:ind w:firstLineChars="0"/>
        <w:textAlignment w:val="baseline"/>
        <w:rPr>
          <w:szCs w:val="24"/>
          <w:lang w:eastAsia="zh-CN"/>
        </w:rPr>
      </w:pPr>
      <w:r w:rsidRPr="002700DC">
        <w:rPr>
          <w:szCs w:val="24"/>
          <w:lang w:eastAsia="zh-CN"/>
        </w:rPr>
        <w:t>Option 2: No</w:t>
      </w:r>
    </w:p>
    <w:p w14:paraId="00317D2E" w14:textId="37AEAD8C" w:rsidR="00EF198F" w:rsidRDefault="004B4E87" w:rsidP="00EF198F">
      <w:pPr>
        <w:rPr>
          <w:lang w:eastAsia="zh-CN"/>
        </w:rPr>
      </w:pPr>
      <w:r>
        <w:rPr>
          <w:lang w:eastAsia="zh-CN"/>
        </w:rPr>
        <w:t xml:space="preserve">According to existing </w:t>
      </w:r>
      <w:r w:rsidR="00911FE7">
        <w:rPr>
          <w:lang w:eastAsia="zh-CN"/>
        </w:rPr>
        <w:t>HST signalling design in LTE, a specific flag is used to indicate the application of enhanced CA requirements</w:t>
      </w:r>
      <w:r w:rsidR="003F79C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1FE7" w:rsidRPr="00FF083F" w14:paraId="37E4C93F" w14:textId="77777777" w:rsidTr="00750374">
        <w:trPr>
          <w:cantSplit/>
        </w:trPr>
        <w:tc>
          <w:tcPr>
            <w:tcW w:w="9639" w:type="dxa"/>
          </w:tcPr>
          <w:p w14:paraId="3924FC09" w14:textId="77777777" w:rsidR="00911FE7" w:rsidRPr="00FF083F" w:rsidRDefault="00911FE7" w:rsidP="00750374">
            <w:pPr>
              <w:keepNext/>
              <w:keepLines/>
              <w:spacing w:after="0"/>
              <w:rPr>
                <w:rFonts w:ascii="Arial" w:hAnsi="Arial"/>
                <w:b/>
                <w:bCs/>
                <w:i/>
                <w:sz w:val="18"/>
                <w:lang w:eastAsia="zh-CN"/>
              </w:rPr>
            </w:pPr>
            <w:r w:rsidRPr="00FF083F">
              <w:rPr>
                <w:rFonts w:ascii="Arial" w:hAnsi="Arial"/>
                <w:b/>
                <w:bCs/>
                <w:i/>
                <w:sz w:val="18"/>
                <w:lang w:eastAsia="zh-CN"/>
              </w:rPr>
              <w:t>highSpeedEnhancedMeasFlag</w:t>
            </w:r>
          </w:p>
          <w:p w14:paraId="5AE5AB2D" w14:textId="77777777" w:rsidR="00911FE7" w:rsidRPr="00FF083F" w:rsidRDefault="00911FE7" w:rsidP="00750374">
            <w:pPr>
              <w:pStyle w:val="TAL"/>
              <w:rPr>
                <w:b/>
                <w:bCs/>
                <w:i/>
                <w:lang w:eastAsia="zh-CN"/>
              </w:rPr>
            </w:pPr>
            <w:r w:rsidRPr="00FF083F">
              <w:rPr>
                <w:iCs/>
                <w:noProof/>
                <w:lang w:eastAsia="en-GB"/>
              </w:rPr>
              <w:t xml:space="preserve">If the field is present, the UE shall apply the high speed </w:t>
            </w:r>
            <w:r w:rsidRPr="00FF083F">
              <w:rPr>
                <w:iCs/>
                <w:noProof/>
              </w:rPr>
              <w:t xml:space="preserve">(350 km/h) </w:t>
            </w:r>
            <w:r w:rsidRPr="00FF083F">
              <w:rPr>
                <w:iCs/>
                <w:noProof/>
                <w:lang w:eastAsia="en-GB"/>
              </w:rPr>
              <w:t xml:space="preserve">measurement enhancements as specified in TS 36.133 [16]. If </w:t>
            </w:r>
            <w:r w:rsidRPr="00FF083F">
              <w:rPr>
                <w:i/>
                <w:iCs/>
                <w:noProof/>
                <w:lang w:eastAsia="en-GB"/>
              </w:rPr>
              <w:t xml:space="preserve">highSpeedEnhMeasFlag2 </w:t>
            </w:r>
            <w:r w:rsidRPr="00FF083F">
              <w:rPr>
                <w:iCs/>
                <w:noProof/>
                <w:lang w:eastAsia="en-GB"/>
              </w:rPr>
              <w:t>is present</w:t>
            </w:r>
            <w:r w:rsidRPr="00FF083F">
              <w:rPr>
                <w:iCs/>
                <w:noProof/>
              </w:rPr>
              <w:t>,</w:t>
            </w:r>
            <w:r w:rsidRPr="00FF083F">
              <w:rPr>
                <w:iCs/>
                <w:noProof/>
                <w:lang w:eastAsia="en-GB"/>
              </w:rPr>
              <w:t xml:space="preserve"> the UE </w:t>
            </w:r>
            <w:r w:rsidRPr="00FF083F">
              <w:rPr>
                <w:iCs/>
                <w:noProof/>
              </w:rPr>
              <w:t xml:space="preserve">indicating </w:t>
            </w:r>
            <w:r w:rsidRPr="00FF083F">
              <w:rPr>
                <w:i/>
                <w:iCs/>
                <w:noProof/>
              </w:rPr>
              <w:t>measurementEnhancements2</w:t>
            </w:r>
            <w:r w:rsidRPr="00FF083F">
              <w:rPr>
                <w:iCs/>
                <w:noProof/>
              </w:rPr>
              <w:t xml:space="preserve"> </w:t>
            </w:r>
            <w:r w:rsidRPr="00FF083F">
              <w:rPr>
                <w:iCs/>
                <w:noProof/>
                <w:lang w:eastAsia="en-GB"/>
              </w:rPr>
              <w:t>shall ignore this field.</w:t>
            </w:r>
          </w:p>
        </w:tc>
      </w:tr>
      <w:tr w:rsidR="00911FE7" w:rsidRPr="00FF083F" w14:paraId="7429D067" w14:textId="77777777" w:rsidTr="00750374">
        <w:trPr>
          <w:cantSplit/>
        </w:trPr>
        <w:tc>
          <w:tcPr>
            <w:tcW w:w="9639" w:type="dxa"/>
          </w:tcPr>
          <w:p w14:paraId="5F093EF1" w14:textId="77777777" w:rsidR="00911FE7" w:rsidRPr="00FF083F" w:rsidRDefault="00911FE7" w:rsidP="00750374">
            <w:pPr>
              <w:keepNext/>
              <w:keepLines/>
              <w:spacing w:after="0"/>
              <w:rPr>
                <w:rFonts w:ascii="Arial" w:hAnsi="Arial"/>
                <w:b/>
                <w:bCs/>
                <w:i/>
                <w:sz w:val="18"/>
                <w:lang w:eastAsia="zh-CN"/>
              </w:rPr>
            </w:pPr>
            <w:r w:rsidRPr="00FF083F">
              <w:rPr>
                <w:rFonts w:ascii="Arial" w:hAnsi="Arial"/>
                <w:b/>
                <w:bCs/>
                <w:i/>
                <w:sz w:val="18"/>
                <w:lang w:eastAsia="zh-CN"/>
              </w:rPr>
              <w:t>highSpeedEnhancedDemodulationFlag</w:t>
            </w:r>
          </w:p>
          <w:p w14:paraId="00C08137" w14:textId="77777777" w:rsidR="00911FE7" w:rsidRPr="00FF083F" w:rsidRDefault="00911FE7" w:rsidP="00750374">
            <w:pPr>
              <w:pStyle w:val="TAL"/>
              <w:rPr>
                <w:b/>
                <w:bCs/>
                <w:i/>
                <w:lang w:eastAsia="zh-CN"/>
              </w:rPr>
            </w:pPr>
            <w:r w:rsidRPr="00FF083F">
              <w:rPr>
                <w:iCs/>
                <w:noProof/>
                <w:lang w:eastAsia="en-GB"/>
              </w:rPr>
              <w:t xml:space="preserve">If the field is present, the UE shall apply </w:t>
            </w:r>
            <w:r w:rsidRPr="00FF083F">
              <w:rPr>
                <w:lang w:eastAsia="zh-CN"/>
              </w:rPr>
              <w:t>the advanced receiver</w:t>
            </w:r>
            <w:r w:rsidRPr="00FF083F">
              <w:rPr>
                <w:iCs/>
                <w:noProof/>
                <w:lang w:eastAsia="en-GB"/>
              </w:rPr>
              <w:t xml:space="preserve"> in SFN scenario</w:t>
            </w:r>
            <w:r w:rsidRPr="00FF083F">
              <w:rPr>
                <w:lang w:eastAsia="zh-CN"/>
              </w:rPr>
              <w:t xml:space="preserve"> </w:t>
            </w:r>
            <w:r w:rsidRPr="00FF083F">
              <w:t xml:space="preserve">(350 km/h) </w:t>
            </w:r>
            <w:r w:rsidRPr="00FF083F">
              <w:rPr>
                <w:lang w:eastAsia="zh-CN"/>
              </w:rPr>
              <w:t xml:space="preserve">as specified in TS 36.101 [42]. </w:t>
            </w:r>
            <w:r w:rsidRPr="00FF083F">
              <w:t xml:space="preserve">If this field is included in </w:t>
            </w:r>
            <w:r w:rsidRPr="00FF083F">
              <w:rPr>
                <w:i/>
              </w:rPr>
              <w:t>HighSpeedConfig</w:t>
            </w:r>
            <w:r w:rsidRPr="00FF083F">
              <w:t xml:space="preserve"> and </w:t>
            </w:r>
            <w:r w:rsidRPr="00FF083F">
              <w:rPr>
                <w:i/>
              </w:rPr>
              <w:t>highSpeedEnhDemodFlag2</w:t>
            </w:r>
            <w:r w:rsidRPr="00FF083F">
              <w:t xml:space="preserve"> is present, the UE indicating </w:t>
            </w:r>
            <w:r w:rsidRPr="00FF083F">
              <w:rPr>
                <w:i/>
              </w:rPr>
              <w:t>demodulationEnhancements2</w:t>
            </w:r>
            <w:r w:rsidRPr="00FF083F">
              <w:t xml:space="preserve"> shall ignore this field in </w:t>
            </w:r>
            <w:r w:rsidRPr="00FF083F">
              <w:rPr>
                <w:i/>
              </w:rPr>
              <w:t>HighSpeedConfig</w:t>
            </w:r>
            <w:r w:rsidRPr="00FF083F">
              <w:t>.</w:t>
            </w:r>
          </w:p>
        </w:tc>
      </w:tr>
      <w:tr w:rsidR="00911FE7" w:rsidRPr="00FF083F" w14:paraId="42337D3E" w14:textId="77777777" w:rsidTr="00750374">
        <w:trPr>
          <w:cantSplit/>
        </w:trPr>
        <w:tc>
          <w:tcPr>
            <w:tcW w:w="9639" w:type="dxa"/>
          </w:tcPr>
          <w:p w14:paraId="032CECD2" w14:textId="77777777" w:rsidR="00911FE7" w:rsidRPr="00FF083F" w:rsidRDefault="00911FE7" w:rsidP="00750374">
            <w:pPr>
              <w:pStyle w:val="TAL"/>
              <w:rPr>
                <w:b/>
                <w:bCs/>
                <w:i/>
                <w:iCs/>
              </w:rPr>
            </w:pPr>
            <w:r w:rsidRPr="00FF083F">
              <w:rPr>
                <w:b/>
                <w:bCs/>
                <w:i/>
                <w:iCs/>
              </w:rPr>
              <w:t>highSpeedEnhDemodFlag2</w:t>
            </w:r>
          </w:p>
          <w:p w14:paraId="6D85D46E" w14:textId="77777777" w:rsidR="00911FE7" w:rsidRPr="00FF083F" w:rsidRDefault="00911FE7" w:rsidP="00750374">
            <w:pPr>
              <w:pStyle w:val="TAL"/>
            </w:pPr>
            <w:r w:rsidRPr="00FF083F">
              <w:rPr>
                <w:iCs/>
                <w:noProof/>
                <w:lang w:eastAsia="en-GB"/>
              </w:rPr>
              <w:t xml:space="preserve">If the field is present, the UE shall apply the </w:t>
            </w:r>
            <w:r w:rsidRPr="00FF083F">
              <w:rPr>
                <w:iCs/>
                <w:noProof/>
              </w:rPr>
              <w:t>further enhanced</w:t>
            </w:r>
            <w:r w:rsidRPr="00FF083F">
              <w:rPr>
                <w:iCs/>
                <w:noProof/>
                <w:lang w:eastAsia="en-GB"/>
              </w:rPr>
              <w:t xml:space="preserve"> receiver in </w:t>
            </w:r>
            <w:r w:rsidRPr="00FF083F">
              <w:rPr>
                <w:iCs/>
                <w:noProof/>
              </w:rPr>
              <w:t>HST-</w:t>
            </w:r>
            <w:r w:rsidRPr="00FF083F">
              <w:rPr>
                <w:iCs/>
                <w:noProof/>
                <w:lang w:eastAsia="en-GB"/>
              </w:rPr>
              <w:t xml:space="preserve">SFN scenario </w:t>
            </w:r>
            <w:r w:rsidRPr="00FF083F">
              <w:rPr>
                <w:iCs/>
                <w:noProof/>
              </w:rPr>
              <w:t xml:space="preserve">(500 km/h) </w:t>
            </w:r>
            <w:r w:rsidRPr="00FF083F">
              <w:rPr>
                <w:iCs/>
                <w:noProof/>
                <w:lang w:eastAsia="en-GB"/>
              </w:rPr>
              <w:t>as specified in TS 36.101 [</w:t>
            </w:r>
            <w:r w:rsidRPr="00FF083F">
              <w:rPr>
                <w:iCs/>
                <w:noProof/>
              </w:rPr>
              <w:t>42</w:t>
            </w:r>
            <w:r w:rsidRPr="00FF083F">
              <w:rPr>
                <w:iCs/>
                <w:noProof/>
                <w:lang w:eastAsia="en-GB"/>
              </w:rPr>
              <w:t>].</w:t>
            </w:r>
          </w:p>
        </w:tc>
      </w:tr>
      <w:tr w:rsidR="00911FE7" w:rsidRPr="00FF083F" w14:paraId="2404BAD7" w14:textId="77777777" w:rsidTr="00750374">
        <w:trPr>
          <w:cantSplit/>
        </w:trPr>
        <w:tc>
          <w:tcPr>
            <w:tcW w:w="9639" w:type="dxa"/>
          </w:tcPr>
          <w:p w14:paraId="4C58990D" w14:textId="77777777" w:rsidR="00911FE7" w:rsidRPr="00FF083F" w:rsidRDefault="00911FE7" w:rsidP="00750374">
            <w:pPr>
              <w:pStyle w:val="TAL"/>
              <w:rPr>
                <w:b/>
                <w:bCs/>
                <w:i/>
                <w:iCs/>
              </w:rPr>
            </w:pPr>
            <w:r w:rsidRPr="00FF083F">
              <w:rPr>
                <w:b/>
                <w:bCs/>
                <w:i/>
                <w:iCs/>
              </w:rPr>
              <w:t>highSpeedEnhMeasFlag2</w:t>
            </w:r>
          </w:p>
          <w:p w14:paraId="7DF46647" w14:textId="77777777" w:rsidR="00911FE7" w:rsidRPr="00FF083F" w:rsidRDefault="00911FE7" w:rsidP="00750374">
            <w:pPr>
              <w:pStyle w:val="TAL"/>
            </w:pPr>
            <w:r w:rsidRPr="00FF083F">
              <w:t>If the field is present, the UE shall apply the high speed (500 km/h) measurement enhancements as specified in TS 36.133 [16].</w:t>
            </w:r>
          </w:p>
        </w:tc>
      </w:tr>
      <w:tr w:rsidR="00911FE7" w:rsidRPr="00FF083F" w14:paraId="51F44F66" w14:textId="77777777" w:rsidTr="00750374">
        <w:trPr>
          <w:cantSplit/>
        </w:trPr>
        <w:tc>
          <w:tcPr>
            <w:tcW w:w="9639" w:type="dxa"/>
          </w:tcPr>
          <w:p w14:paraId="6480861F" w14:textId="77777777" w:rsidR="00911FE7" w:rsidRPr="00911FE7" w:rsidRDefault="00911FE7" w:rsidP="00750374">
            <w:pPr>
              <w:pStyle w:val="TAL"/>
              <w:rPr>
                <w:b/>
                <w:bCs/>
                <w:i/>
                <w:iCs/>
                <w:highlight w:val="yellow"/>
              </w:rPr>
            </w:pPr>
            <w:r w:rsidRPr="00911FE7">
              <w:rPr>
                <w:b/>
                <w:bCs/>
                <w:i/>
                <w:iCs/>
                <w:highlight w:val="yellow"/>
              </w:rPr>
              <w:t>highSpeedEnhMeasFlagSCell</w:t>
            </w:r>
          </w:p>
          <w:p w14:paraId="31A6400F" w14:textId="77777777" w:rsidR="00911FE7" w:rsidRPr="00FF083F" w:rsidRDefault="00911FE7" w:rsidP="00750374">
            <w:pPr>
              <w:pStyle w:val="TAL"/>
            </w:pPr>
            <w:r w:rsidRPr="00911FE7">
              <w:rPr>
                <w:highlight w:val="yellow"/>
              </w:rPr>
              <w:t>If configured with value TRUE, the UE shall apply the high speed (350 km/h) SCell measurement enhancements as specified in TS 36.133 [16].</w:t>
            </w:r>
          </w:p>
        </w:tc>
      </w:tr>
      <w:tr w:rsidR="00911FE7" w:rsidRPr="00FF083F" w14:paraId="32596F48" w14:textId="77777777" w:rsidTr="00750374">
        <w:trPr>
          <w:cantSplit/>
        </w:trPr>
        <w:tc>
          <w:tcPr>
            <w:tcW w:w="9639" w:type="dxa"/>
          </w:tcPr>
          <w:p w14:paraId="2496CEA1" w14:textId="77777777" w:rsidR="00911FE7" w:rsidRPr="00FF083F" w:rsidRDefault="00911FE7" w:rsidP="00750374">
            <w:pPr>
              <w:pStyle w:val="TAL"/>
              <w:rPr>
                <w:b/>
                <w:i/>
                <w:noProof/>
              </w:rPr>
            </w:pPr>
            <w:r w:rsidRPr="00FF083F">
              <w:rPr>
                <w:b/>
                <w:i/>
                <w:noProof/>
              </w:rPr>
              <w:t>highSpeedInterRAT-NR</w:t>
            </w:r>
          </w:p>
          <w:p w14:paraId="4881B068" w14:textId="77777777" w:rsidR="00911FE7" w:rsidRPr="00FF083F" w:rsidRDefault="00911FE7" w:rsidP="00750374">
            <w:pPr>
              <w:pStyle w:val="TAL"/>
              <w:rPr>
                <w:bCs/>
                <w:iCs/>
                <w:noProof/>
              </w:rPr>
            </w:pPr>
            <w:r w:rsidRPr="00FF083F">
              <w:rPr>
                <w:bCs/>
                <w:iCs/>
                <w:noProof/>
              </w:rPr>
              <w:t>If the field is present, the UE shall apply the enhanced inter-RAT NR measurement requirements to support high speed up to 500 km/h as specified in TS 36.133 [16].</w:t>
            </w:r>
          </w:p>
        </w:tc>
      </w:tr>
      <w:tr w:rsidR="00911FE7" w:rsidRPr="00FF083F" w14:paraId="19FACC16" w14:textId="77777777" w:rsidTr="00750374">
        <w:trPr>
          <w:cantSplit/>
        </w:trPr>
        <w:tc>
          <w:tcPr>
            <w:tcW w:w="9639" w:type="dxa"/>
          </w:tcPr>
          <w:p w14:paraId="2C0EED68" w14:textId="77777777" w:rsidR="00911FE7" w:rsidRPr="00FF083F" w:rsidRDefault="00911FE7" w:rsidP="00750374">
            <w:pPr>
              <w:pStyle w:val="TAL"/>
              <w:rPr>
                <w:b/>
                <w:i/>
                <w:noProof/>
              </w:rPr>
            </w:pPr>
            <w:r w:rsidRPr="00FF083F">
              <w:rPr>
                <w:b/>
                <w:i/>
                <w:noProof/>
              </w:rPr>
              <w:t>highSpeedMeasGapCE-ModeA</w:t>
            </w:r>
          </w:p>
          <w:p w14:paraId="53B676DD" w14:textId="77777777" w:rsidR="00911FE7" w:rsidRPr="00FF083F" w:rsidRDefault="00911FE7" w:rsidP="00750374">
            <w:pPr>
              <w:pStyle w:val="TAL"/>
              <w:rPr>
                <w:noProof/>
              </w:rPr>
            </w:pPr>
            <w:r w:rsidRPr="00FF083F">
              <w:rPr>
                <w:noProof/>
              </w:rPr>
              <w:t>If the field is present, the UE in CE mode A shall apply the measurement gap sharing table associated with high-velocity scenario for measurements, as specified in TS 36.133 [16].</w:t>
            </w:r>
          </w:p>
        </w:tc>
      </w:tr>
    </w:tbl>
    <w:p w14:paraId="55D7214A" w14:textId="3CC2874F" w:rsidR="00911FE7" w:rsidRDefault="00911FE7" w:rsidP="00EF198F">
      <w:pPr>
        <w:rPr>
          <w:lang w:val="en-US" w:eastAsia="zh-CN"/>
        </w:rPr>
      </w:pPr>
    </w:p>
    <w:p w14:paraId="0DCDB313" w14:textId="6D8F2265" w:rsidR="00727ADB" w:rsidRDefault="00727ADB" w:rsidP="00EF198F">
      <w:pPr>
        <w:rPr>
          <w:lang w:val="en-US" w:eastAsia="zh-CN"/>
        </w:rPr>
      </w:pPr>
      <w:r>
        <w:rPr>
          <w:lang w:val="en-US" w:eastAsia="zh-CN"/>
        </w:rPr>
        <w:t>We prefer to reuse existing methodology unless critical issue is identified.</w:t>
      </w:r>
    </w:p>
    <w:p w14:paraId="2727751A" w14:textId="6B3DBFCB" w:rsidR="00727ADB" w:rsidRPr="00911FE7" w:rsidRDefault="00727ADB" w:rsidP="00727ADB">
      <w:pPr>
        <w:pStyle w:val="Caption"/>
        <w:rPr>
          <w:lang w:val="en-US" w:eastAsia="zh-CN"/>
        </w:rPr>
      </w:pPr>
      <w:bookmarkStart w:id="3" w:name="_Ref85786618"/>
      <w:r>
        <w:t xml:space="preserve">Proposal </w:t>
      </w:r>
      <w:r>
        <w:fldChar w:fldCharType="begin"/>
      </w:r>
      <w:r>
        <w:instrText xml:space="preserve"> SEQ Proposal \* ARABIC </w:instrText>
      </w:r>
      <w:r>
        <w:fldChar w:fldCharType="separate"/>
      </w:r>
      <w:r w:rsidR="00E971A1">
        <w:rPr>
          <w:noProof/>
        </w:rPr>
        <w:t>2</w:t>
      </w:r>
      <w:r>
        <w:fldChar w:fldCharType="end"/>
      </w:r>
      <w:r>
        <w:t>: following existing HST signalling design in LTE, a specific indication can be used to indicate the application of enhanced CA requirements.</w:t>
      </w:r>
      <w:bookmarkEnd w:id="3"/>
    </w:p>
    <w:p w14:paraId="350D01B5" w14:textId="0F648619" w:rsidR="007B4884" w:rsidRDefault="007B4884" w:rsidP="005011F0">
      <w:pPr>
        <w:rPr>
          <w:lang w:eastAsia="zh-CN"/>
        </w:rPr>
      </w:pPr>
    </w:p>
    <w:p w14:paraId="05D49C9B" w14:textId="77777777" w:rsidR="003F049F" w:rsidRPr="003F049F" w:rsidRDefault="003F049F" w:rsidP="003F049F">
      <w:pPr>
        <w:pStyle w:val="ListParagraph"/>
        <w:numPr>
          <w:ilvl w:val="0"/>
          <w:numId w:val="45"/>
        </w:numPr>
        <w:ind w:firstLineChars="0"/>
        <w:rPr>
          <w:rFonts w:eastAsia="Malgun Gothic"/>
          <w:b/>
          <w:u w:val="single"/>
          <w:lang w:eastAsia="ko-KR"/>
        </w:rPr>
      </w:pPr>
      <w:r w:rsidRPr="003F049F">
        <w:rPr>
          <w:b/>
          <w:u w:val="single"/>
          <w:lang w:eastAsia="ko-KR"/>
        </w:rPr>
        <w:t>for inter-frequency measurement, whether highSpeedMeasFlag-r16 can be reused for the indication of application of enhanced requirements</w:t>
      </w:r>
    </w:p>
    <w:p w14:paraId="488887CD" w14:textId="77777777" w:rsidR="003F049F" w:rsidRPr="002700DC" w:rsidRDefault="003F049F" w:rsidP="003F049F">
      <w:pPr>
        <w:pStyle w:val="ListParagraph"/>
        <w:widowControl/>
        <w:numPr>
          <w:ilvl w:val="0"/>
          <w:numId w:val="38"/>
        </w:numPr>
        <w:overflowPunct w:val="0"/>
        <w:spacing w:after="120" w:line="240" w:lineRule="auto"/>
        <w:ind w:firstLineChars="0"/>
        <w:textAlignment w:val="baseline"/>
        <w:rPr>
          <w:szCs w:val="24"/>
          <w:lang w:eastAsia="zh-CN"/>
        </w:rPr>
      </w:pPr>
      <w:r w:rsidRPr="002700DC">
        <w:rPr>
          <w:szCs w:val="24"/>
          <w:lang w:eastAsia="zh-CN"/>
        </w:rPr>
        <w:t>Option 1: Yes</w:t>
      </w:r>
    </w:p>
    <w:p w14:paraId="38CEA4BB" w14:textId="77777777" w:rsidR="003F049F" w:rsidRPr="002700DC" w:rsidRDefault="003F049F" w:rsidP="003F049F">
      <w:pPr>
        <w:pStyle w:val="ListParagraph"/>
        <w:widowControl/>
        <w:numPr>
          <w:ilvl w:val="0"/>
          <w:numId w:val="38"/>
        </w:numPr>
        <w:overflowPunct w:val="0"/>
        <w:spacing w:after="120" w:line="240" w:lineRule="auto"/>
        <w:ind w:firstLineChars="0"/>
        <w:textAlignment w:val="baseline"/>
        <w:rPr>
          <w:szCs w:val="24"/>
          <w:lang w:eastAsia="zh-CN"/>
        </w:rPr>
      </w:pPr>
      <w:r w:rsidRPr="002700DC">
        <w:rPr>
          <w:szCs w:val="24"/>
          <w:lang w:eastAsia="zh-CN"/>
        </w:rPr>
        <w:t>Option 2: No</w:t>
      </w:r>
    </w:p>
    <w:p w14:paraId="1E7925F4" w14:textId="12BC536B" w:rsidR="003F049F" w:rsidRDefault="00311EAA" w:rsidP="005011F0">
      <w:pPr>
        <w:rPr>
          <w:lang w:eastAsia="zh-CN"/>
        </w:rPr>
      </w:pPr>
      <w:r>
        <w:rPr>
          <w:lang w:eastAsia="zh-CN"/>
        </w:rPr>
        <w:t xml:space="preserve">We see no harm to use separate indicators for intra-frequency and inter-frequency measurement, respectively. </w:t>
      </w:r>
      <w:r w:rsidR="009D50E5">
        <w:rPr>
          <w:lang w:eastAsia="zh-CN"/>
        </w:rPr>
        <w:t>In case of no HST inter-frequency layer deployed along the railway, UE doesn’t need to perform fast measurement.</w:t>
      </w:r>
    </w:p>
    <w:p w14:paraId="5DD8E020" w14:textId="2412DE07" w:rsidR="009D50E5" w:rsidRDefault="002931F2" w:rsidP="002931F2">
      <w:pPr>
        <w:pStyle w:val="Caption"/>
      </w:pPr>
      <w:bookmarkStart w:id="4" w:name="_Ref85786622"/>
      <w:r>
        <w:t xml:space="preserve">Proposal </w:t>
      </w:r>
      <w:r>
        <w:fldChar w:fldCharType="begin"/>
      </w:r>
      <w:r>
        <w:instrText xml:space="preserve"> SEQ Proposal \* ARABIC </w:instrText>
      </w:r>
      <w:r>
        <w:fldChar w:fldCharType="separate"/>
      </w:r>
      <w:r w:rsidR="00E971A1">
        <w:rPr>
          <w:noProof/>
        </w:rPr>
        <w:t>3</w:t>
      </w:r>
      <w:r>
        <w:fldChar w:fldCharType="end"/>
      </w:r>
      <w:r>
        <w:t>: for flexibility, separate indicators can be used to indicate the application of enhanced measurement requirement for intra-frequency and inter-frequency layers.</w:t>
      </w:r>
      <w:bookmarkEnd w:id="4"/>
    </w:p>
    <w:p w14:paraId="0B874267" w14:textId="5F0B273C" w:rsidR="0055245B" w:rsidRDefault="0055245B" w:rsidP="0055245B">
      <w:pPr>
        <w:rPr>
          <w:lang w:eastAsia="x-none"/>
        </w:rPr>
      </w:pPr>
    </w:p>
    <w:p w14:paraId="1FE9A2C8" w14:textId="77777777" w:rsidR="002421E8" w:rsidRPr="002421E8" w:rsidRDefault="002421E8" w:rsidP="002421E8">
      <w:pPr>
        <w:pStyle w:val="ListParagraph"/>
        <w:numPr>
          <w:ilvl w:val="0"/>
          <w:numId w:val="45"/>
        </w:numPr>
        <w:ind w:firstLineChars="0"/>
        <w:rPr>
          <w:rFonts w:eastAsiaTheme="minorEastAsia"/>
          <w:iCs/>
          <w:lang w:eastAsia="zh-CN"/>
        </w:rPr>
      </w:pPr>
      <w:r w:rsidRPr="002421E8">
        <w:rPr>
          <w:b/>
          <w:u w:val="single"/>
          <w:lang w:eastAsia="ko-KR"/>
        </w:rPr>
        <w:t>for idle state, whether NW shall indicate which inter-frequency layers need to be measured more often, for which enhanced inter-frequency measurement requirements shall apply</w:t>
      </w:r>
    </w:p>
    <w:p w14:paraId="61169078" w14:textId="77777777" w:rsidR="002421E8" w:rsidRPr="00574BD7" w:rsidRDefault="002421E8" w:rsidP="002421E8">
      <w:pPr>
        <w:pStyle w:val="ListParagraph"/>
        <w:widowControl/>
        <w:numPr>
          <w:ilvl w:val="0"/>
          <w:numId w:val="38"/>
        </w:numPr>
        <w:overflowPunct w:val="0"/>
        <w:spacing w:after="120" w:line="240" w:lineRule="auto"/>
        <w:ind w:firstLineChars="0"/>
        <w:textAlignment w:val="baseline"/>
        <w:rPr>
          <w:szCs w:val="24"/>
          <w:lang w:eastAsia="zh-CN"/>
        </w:rPr>
      </w:pPr>
      <w:r w:rsidRPr="00574BD7">
        <w:rPr>
          <w:szCs w:val="24"/>
          <w:lang w:eastAsia="zh-CN"/>
        </w:rPr>
        <w:t>Option 1: Yes</w:t>
      </w:r>
    </w:p>
    <w:p w14:paraId="39B1462D" w14:textId="77777777" w:rsidR="002421E8" w:rsidRPr="00574BD7" w:rsidRDefault="002421E8" w:rsidP="002421E8">
      <w:pPr>
        <w:pStyle w:val="ListParagraph"/>
        <w:widowControl/>
        <w:numPr>
          <w:ilvl w:val="0"/>
          <w:numId w:val="38"/>
        </w:numPr>
        <w:overflowPunct w:val="0"/>
        <w:spacing w:after="120" w:line="240" w:lineRule="auto"/>
        <w:ind w:firstLineChars="0"/>
        <w:textAlignment w:val="baseline"/>
        <w:rPr>
          <w:szCs w:val="24"/>
          <w:lang w:eastAsia="zh-CN"/>
        </w:rPr>
      </w:pPr>
      <w:r w:rsidRPr="00574BD7">
        <w:rPr>
          <w:rFonts w:hint="eastAsia"/>
          <w:szCs w:val="24"/>
          <w:lang w:eastAsia="zh-CN"/>
        </w:rPr>
        <w:t>O</w:t>
      </w:r>
      <w:r w:rsidRPr="00574BD7">
        <w:rPr>
          <w:szCs w:val="24"/>
          <w:lang w:eastAsia="zh-CN"/>
        </w:rPr>
        <w:t>ption 2: No</w:t>
      </w:r>
    </w:p>
    <w:p w14:paraId="49ED0884" w14:textId="671FF39A" w:rsidR="0055245B" w:rsidRDefault="002421E8" w:rsidP="0055245B">
      <w:pPr>
        <w:rPr>
          <w:lang w:eastAsia="x-none"/>
        </w:rPr>
      </w:pPr>
      <w:r>
        <w:rPr>
          <w:lang w:eastAsia="x-none"/>
        </w:rPr>
        <w:t>According to existing R16 HST design, such differentiation is already allowed in E-UTRAN to NR inter-RAT measurements. Thus from NW deployment point of view, coexistence of HST and non-HST layers are possible. Therefore, we propose to have similar design in this WI.</w:t>
      </w:r>
    </w:p>
    <w:p w14:paraId="4FD1572D" w14:textId="295FEAB1" w:rsidR="002421E8" w:rsidRDefault="000039F0" w:rsidP="000039F0">
      <w:pPr>
        <w:pStyle w:val="Caption"/>
        <w:rPr>
          <w:lang w:eastAsia="ko-KR"/>
        </w:rPr>
      </w:pPr>
      <w:bookmarkStart w:id="5" w:name="_Ref85786625"/>
      <w:r>
        <w:t xml:space="preserve">Proposal </w:t>
      </w:r>
      <w:r>
        <w:fldChar w:fldCharType="begin"/>
      </w:r>
      <w:r>
        <w:instrText xml:space="preserve"> SEQ Proposal \* ARABIC </w:instrText>
      </w:r>
      <w:r>
        <w:fldChar w:fldCharType="separate"/>
      </w:r>
      <w:r w:rsidR="00E971A1">
        <w:rPr>
          <w:noProof/>
        </w:rPr>
        <w:t>4</w:t>
      </w:r>
      <w:r>
        <w:fldChar w:fldCharType="end"/>
      </w:r>
      <w:r>
        <w:t xml:space="preserve">: </w:t>
      </w:r>
      <w:r w:rsidR="00E971A1">
        <w:t xml:space="preserve">for idle state, </w:t>
      </w:r>
      <w:r>
        <w:t>NW is allowed to</w:t>
      </w:r>
      <w:r w:rsidRPr="000039F0">
        <w:t xml:space="preserve"> </w:t>
      </w:r>
      <w:r w:rsidRPr="000039F0">
        <w:rPr>
          <w:lang w:eastAsia="ko-KR"/>
        </w:rPr>
        <w:t>indicate which inter-frequency layers need to be measured more often, for which enhanced inter-frequency measurement requirements shall apply</w:t>
      </w:r>
      <w:r>
        <w:rPr>
          <w:lang w:eastAsia="ko-KR"/>
        </w:rPr>
        <w:t>.</w:t>
      </w:r>
      <w:bookmarkEnd w:id="5"/>
    </w:p>
    <w:p w14:paraId="3F37CC1D" w14:textId="5A9E5B30" w:rsidR="00E971A1" w:rsidRDefault="00E971A1" w:rsidP="00E971A1">
      <w:pPr>
        <w:rPr>
          <w:lang w:eastAsia="ko-KR"/>
        </w:rPr>
      </w:pPr>
    </w:p>
    <w:p w14:paraId="5EA5B18D" w14:textId="77777777" w:rsidR="00E971A1" w:rsidRPr="00E971A1" w:rsidRDefault="00E971A1" w:rsidP="00E971A1">
      <w:pPr>
        <w:pStyle w:val="ListParagraph"/>
        <w:numPr>
          <w:ilvl w:val="0"/>
          <w:numId w:val="45"/>
        </w:numPr>
        <w:ind w:firstLineChars="0"/>
        <w:rPr>
          <w:rFonts w:eastAsiaTheme="minorEastAsia"/>
          <w:iCs/>
          <w:lang w:eastAsia="zh-CN"/>
        </w:rPr>
      </w:pPr>
      <w:r w:rsidRPr="00E971A1">
        <w:rPr>
          <w:b/>
          <w:u w:val="single"/>
          <w:lang w:eastAsia="ko-KR"/>
        </w:rPr>
        <w:t>for connected state, whether NW shall indicate which inter-frequency layers need to be measured more often, for which enhanced inter-frequency measurement requirements shall apply</w:t>
      </w:r>
    </w:p>
    <w:p w14:paraId="15995627" w14:textId="77777777" w:rsidR="00E971A1" w:rsidRPr="00574BD7" w:rsidRDefault="00E971A1" w:rsidP="00E971A1">
      <w:pPr>
        <w:pStyle w:val="ListParagraph"/>
        <w:widowControl/>
        <w:numPr>
          <w:ilvl w:val="0"/>
          <w:numId w:val="38"/>
        </w:numPr>
        <w:overflowPunct w:val="0"/>
        <w:spacing w:after="120" w:line="240" w:lineRule="auto"/>
        <w:ind w:firstLineChars="0"/>
        <w:textAlignment w:val="baseline"/>
        <w:rPr>
          <w:szCs w:val="24"/>
          <w:lang w:eastAsia="zh-CN"/>
        </w:rPr>
      </w:pPr>
      <w:r w:rsidRPr="00574BD7">
        <w:rPr>
          <w:szCs w:val="24"/>
          <w:lang w:eastAsia="zh-CN"/>
        </w:rPr>
        <w:t>Option 1: Yes</w:t>
      </w:r>
    </w:p>
    <w:p w14:paraId="368AC72C" w14:textId="77777777" w:rsidR="00E971A1" w:rsidRPr="00574BD7" w:rsidRDefault="00E971A1" w:rsidP="00E971A1">
      <w:pPr>
        <w:pStyle w:val="ListParagraph"/>
        <w:widowControl/>
        <w:numPr>
          <w:ilvl w:val="0"/>
          <w:numId w:val="38"/>
        </w:numPr>
        <w:overflowPunct w:val="0"/>
        <w:spacing w:after="120" w:line="240" w:lineRule="auto"/>
        <w:ind w:firstLineChars="0"/>
        <w:textAlignment w:val="baseline"/>
        <w:rPr>
          <w:szCs w:val="24"/>
          <w:lang w:eastAsia="zh-CN"/>
        </w:rPr>
      </w:pPr>
      <w:r w:rsidRPr="00574BD7">
        <w:rPr>
          <w:rFonts w:hint="eastAsia"/>
          <w:szCs w:val="24"/>
          <w:lang w:eastAsia="zh-CN"/>
        </w:rPr>
        <w:t>O</w:t>
      </w:r>
      <w:r w:rsidRPr="00574BD7">
        <w:rPr>
          <w:szCs w:val="24"/>
          <w:lang w:eastAsia="zh-CN"/>
        </w:rPr>
        <w:t>ption 2: No</w:t>
      </w:r>
    </w:p>
    <w:p w14:paraId="081D1470" w14:textId="698DB7A5" w:rsidR="00E971A1" w:rsidRDefault="00E971A1" w:rsidP="00E971A1">
      <w:pPr>
        <w:rPr>
          <w:lang w:eastAsia="ko-KR"/>
        </w:rPr>
      </w:pPr>
      <w:r>
        <w:rPr>
          <w:lang w:eastAsia="ko-KR"/>
        </w:rPr>
        <w:t>If coexistence of HST and non-HST layers are possible, we think we can apply same methodology for both idle and connected mode.</w:t>
      </w:r>
    </w:p>
    <w:p w14:paraId="7CCB24F5" w14:textId="31D7972B" w:rsidR="00E971A1" w:rsidRPr="00E971A1" w:rsidRDefault="00E971A1" w:rsidP="00E971A1">
      <w:pPr>
        <w:pStyle w:val="Caption"/>
        <w:rPr>
          <w:lang w:eastAsia="ko-KR"/>
        </w:rPr>
      </w:pPr>
      <w:bookmarkStart w:id="6" w:name="_Ref85786628"/>
      <w:r>
        <w:t xml:space="preserve">Proposal </w:t>
      </w:r>
      <w:r>
        <w:fldChar w:fldCharType="begin"/>
      </w:r>
      <w:r>
        <w:instrText xml:space="preserve"> SEQ Proposal \* ARABIC </w:instrText>
      </w:r>
      <w:r>
        <w:fldChar w:fldCharType="separate"/>
      </w:r>
      <w:r>
        <w:rPr>
          <w:noProof/>
        </w:rPr>
        <w:t>5</w:t>
      </w:r>
      <w:r>
        <w:fldChar w:fldCharType="end"/>
      </w:r>
      <w:r>
        <w:t>: for connected state, NW is allowed to</w:t>
      </w:r>
      <w:r w:rsidRPr="000039F0">
        <w:t xml:space="preserve"> </w:t>
      </w:r>
      <w:r w:rsidRPr="000039F0">
        <w:rPr>
          <w:lang w:eastAsia="ko-KR"/>
        </w:rPr>
        <w:t>indicate which inter-frequency layers need to be measured more often, for which enhanced inter-frequency measurement requirements shall apply</w:t>
      </w:r>
      <w:r>
        <w:rPr>
          <w:lang w:eastAsia="ko-KR"/>
        </w:rPr>
        <w:t>.</w:t>
      </w:r>
      <w:bookmarkEnd w:id="6"/>
    </w:p>
    <w:p w14:paraId="0DB5D210" w14:textId="77777777" w:rsidR="00211AA4" w:rsidRPr="00211AA4" w:rsidRDefault="00211AA4" w:rsidP="005011F0">
      <w:pPr>
        <w:rPr>
          <w:lang w:val="x-none"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AB1CB52" w14:textId="33B456D6" w:rsidR="00D23741" w:rsidRDefault="00FF2E5D" w:rsidP="003106D4">
      <w:pPr>
        <w:jc w:val="both"/>
        <w:rPr>
          <w:rFonts w:cs="v4.2.0"/>
          <w:lang w:val="en-US" w:eastAsia="zh-CN"/>
        </w:rPr>
      </w:pPr>
      <w:r w:rsidRPr="00FF2E5D">
        <w:rPr>
          <w:rFonts w:cs="v4.2.0"/>
          <w:lang w:val="en-US" w:eastAsia="zh-CN"/>
        </w:rPr>
        <w:t xml:space="preserve">In this contribution, </w:t>
      </w:r>
      <w:r w:rsidR="000A6C06">
        <w:rPr>
          <w:rFonts w:cs="v4.2.0"/>
          <w:lang w:val="en-US" w:eastAsia="zh-CN"/>
        </w:rPr>
        <w:t xml:space="preserve">we further discuss the remaining issues </w:t>
      </w:r>
      <w:r w:rsidR="00994587">
        <w:rPr>
          <w:rFonts w:cs="v4.2.0"/>
          <w:lang w:val="en-US" w:eastAsia="zh-CN"/>
        </w:rPr>
        <w:t>under topic 3 in [1]</w:t>
      </w:r>
      <w:r w:rsidR="000A6C06">
        <w:rPr>
          <w:rFonts w:cs="v4.2.0"/>
          <w:lang w:val="en-US" w:eastAsia="zh-CN"/>
        </w:rPr>
        <w:t>. After discussion the following conclusions are provided:</w:t>
      </w:r>
    </w:p>
    <w:p w14:paraId="1DED0FA3" w14:textId="2A5AFF51" w:rsidR="00BF1E48" w:rsidRPr="00984D78" w:rsidRDefault="00984D78" w:rsidP="003106D4">
      <w:pPr>
        <w:jc w:val="both"/>
        <w:rPr>
          <w:rFonts w:cs="v4.2.0"/>
          <w:b/>
          <w:bCs/>
          <w:lang w:val="en-US" w:eastAsia="zh-CN"/>
        </w:rPr>
      </w:pPr>
      <w:r w:rsidRPr="00984D78">
        <w:rPr>
          <w:rFonts w:cs="v4.2.0"/>
          <w:b/>
          <w:bCs/>
          <w:lang w:val="en-US" w:eastAsia="zh-CN"/>
        </w:rPr>
        <w:fldChar w:fldCharType="begin"/>
      </w:r>
      <w:r w:rsidRPr="00984D78">
        <w:rPr>
          <w:rFonts w:cs="v4.2.0"/>
          <w:b/>
          <w:bCs/>
          <w:lang w:val="en-US" w:eastAsia="zh-CN"/>
        </w:rPr>
        <w:instrText xml:space="preserve"> REF _Ref85786615 \h </w:instrText>
      </w:r>
      <w:r>
        <w:rPr>
          <w:rFonts w:cs="v4.2.0"/>
          <w:b/>
          <w:bCs/>
          <w:lang w:val="en-US" w:eastAsia="zh-CN"/>
        </w:rPr>
        <w:instrText xml:space="preserve"> \* MERGEFORMAT </w:instrText>
      </w:r>
      <w:r w:rsidRPr="00984D78">
        <w:rPr>
          <w:rFonts w:cs="v4.2.0"/>
          <w:b/>
          <w:bCs/>
          <w:lang w:val="en-US" w:eastAsia="zh-CN"/>
        </w:rPr>
      </w:r>
      <w:r w:rsidRPr="00984D78">
        <w:rPr>
          <w:rFonts w:cs="v4.2.0"/>
          <w:b/>
          <w:bCs/>
          <w:lang w:val="en-US" w:eastAsia="zh-CN"/>
        </w:rPr>
        <w:fldChar w:fldCharType="separate"/>
      </w:r>
      <w:r w:rsidRPr="00984D78">
        <w:rPr>
          <w:b/>
          <w:bCs/>
        </w:rPr>
        <w:t xml:space="preserve">Proposal </w:t>
      </w:r>
      <w:r w:rsidRPr="00984D78">
        <w:rPr>
          <w:b/>
          <w:bCs/>
          <w:noProof/>
        </w:rPr>
        <w:t>1</w:t>
      </w:r>
      <w:r w:rsidRPr="00984D78">
        <w:rPr>
          <w:b/>
          <w:bCs/>
        </w:rPr>
        <w:t>: more justification is needed to allow</w:t>
      </w:r>
      <w:r w:rsidRPr="00984D78">
        <w:rPr>
          <w:b/>
          <w:bCs/>
          <w:lang w:eastAsia="zh-CN"/>
        </w:rPr>
        <w:t xml:space="preserve"> </w:t>
      </w:r>
      <w:r w:rsidRPr="00984D78">
        <w:rPr>
          <w:rFonts w:eastAsia="SimSun"/>
          <w:b/>
          <w:bCs/>
          <w:szCs w:val="24"/>
          <w:lang w:eastAsia="zh-CN"/>
        </w:rPr>
        <w:t>performance degradation when total evaluation period is longer than 5 secs.</w:t>
      </w:r>
      <w:r w:rsidRPr="00984D78">
        <w:rPr>
          <w:rFonts w:cs="v4.2.0"/>
          <w:b/>
          <w:bCs/>
          <w:lang w:val="en-US" w:eastAsia="zh-CN"/>
        </w:rPr>
        <w:fldChar w:fldCharType="end"/>
      </w:r>
    </w:p>
    <w:p w14:paraId="45EF0D0F" w14:textId="000198A0" w:rsidR="00984D78" w:rsidRPr="00984D78" w:rsidRDefault="00984D78" w:rsidP="003106D4">
      <w:pPr>
        <w:jc w:val="both"/>
        <w:rPr>
          <w:rFonts w:cs="v4.2.0"/>
          <w:b/>
          <w:bCs/>
          <w:lang w:val="en-US" w:eastAsia="zh-CN"/>
        </w:rPr>
      </w:pPr>
      <w:r w:rsidRPr="00984D78">
        <w:rPr>
          <w:rFonts w:cs="v4.2.0"/>
          <w:b/>
          <w:bCs/>
          <w:lang w:val="en-US" w:eastAsia="zh-CN"/>
        </w:rPr>
        <w:fldChar w:fldCharType="begin"/>
      </w:r>
      <w:r w:rsidRPr="00984D78">
        <w:rPr>
          <w:rFonts w:cs="v4.2.0"/>
          <w:b/>
          <w:bCs/>
          <w:lang w:val="en-US" w:eastAsia="zh-CN"/>
        </w:rPr>
        <w:instrText xml:space="preserve"> REF _Ref85786618 \h </w:instrText>
      </w:r>
      <w:r>
        <w:rPr>
          <w:rFonts w:cs="v4.2.0"/>
          <w:b/>
          <w:bCs/>
          <w:lang w:val="en-US" w:eastAsia="zh-CN"/>
        </w:rPr>
        <w:instrText xml:space="preserve"> \* MERGEFORMAT </w:instrText>
      </w:r>
      <w:r w:rsidRPr="00984D78">
        <w:rPr>
          <w:rFonts w:cs="v4.2.0"/>
          <w:b/>
          <w:bCs/>
          <w:lang w:val="en-US" w:eastAsia="zh-CN"/>
        </w:rPr>
      </w:r>
      <w:r w:rsidRPr="00984D78">
        <w:rPr>
          <w:rFonts w:cs="v4.2.0"/>
          <w:b/>
          <w:bCs/>
          <w:lang w:val="en-US" w:eastAsia="zh-CN"/>
        </w:rPr>
        <w:fldChar w:fldCharType="separate"/>
      </w:r>
      <w:r w:rsidRPr="00984D78">
        <w:rPr>
          <w:b/>
          <w:bCs/>
        </w:rPr>
        <w:t xml:space="preserve">Proposal </w:t>
      </w:r>
      <w:r w:rsidRPr="00984D78">
        <w:rPr>
          <w:b/>
          <w:bCs/>
          <w:noProof/>
        </w:rPr>
        <w:t>2</w:t>
      </w:r>
      <w:r w:rsidRPr="00984D78">
        <w:rPr>
          <w:b/>
          <w:bCs/>
        </w:rPr>
        <w:t>: following existing HST signalling design in LTE, a specific indication can be used to indicate the application of enhanced CA requirements.</w:t>
      </w:r>
      <w:r w:rsidRPr="00984D78">
        <w:rPr>
          <w:rFonts w:cs="v4.2.0"/>
          <w:b/>
          <w:bCs/>
          <w:lang w:val="en-US" w:eastAsia="zh-CN"/>
        </w:rPr>
        <w:fldChar w:fldCharType="end"/>
      </w:r>
    </w:p>
    <w:p w14:paraId="4DB11BCE" w14:textId="5848EF91" w:rsidR="00984D78" w:rsidRPr="00984D78" w:rsidRDefault="00984D78" w:rsidP="003106D4">
      <w:pPr>
        <w:jc w:val="both"/>
        <w:rPr>
          <w:rFonts w:cs="v4.2.0"/>
          <w:b/>
          <w:bCs/>
          <w:lang w:val="en-US" w:eastAsia="zh-CN"/>
        </w:rPr>
      </w:pPr>
      <w:r w:rsidRPr="00984D78">
        <w:rPr>
          <w:rFonts w:cs="v4.2.0"/>
          <w:b/>
          <w:bCs/>
          <w:lang w:val="en-US" w:eastAsia="zh-CN"/>
        </w:rPr>
        <w:fldChar w:fldCharType="begin"/>
      </w:r>
      <w:r w:rsidRPr="00984D78">
        <w:rPr>
          <w:rFonts w:cs="v4.2.0"/>
          <w:b/>
          <w:bCs/>
          <w:lang w:val="en-US" w:eastAsia="zh-CN"/>
        </w:rPr>
        <w:instrText xml:space="preserve"> REF _Ref85786622 \h </w:instrText>
      </w:r>
      <w:r>
        <w:rPr>
          <w:rFonts w:cs="v4.2.0"/>
          <w:b/>
          <w:bCs/>
          <w:lang w:val="en-US" w:eastAsia="zh-CN"/>
        </w:rPr>
        <w:instrText xml:space="preserve"> \* MERGEFORMAT </w:instrText>
      </w:r>
      <w:r w:rsidRPr="00984D78">
        <w:rPr>
          <w:rFonts w:cs="v4.2.0"/>
          <w:b/>
          <w:bCs/>
          <w:lang w:val="en-US" w:eastAsia="zh-CN"/>
        </w:rPr>
      </w:r>
      <w:r w:rsidRPr="00984D78">
        <w:rPr>
          <w:rFonts w:cs="v4.2.0"/>
          <w:b/>
          <w:bCs/>
          <w:lang w:val="en-US" w:eastAsia="zh-CN"/>
        </w:rPr>
        <w:fldChar w:fldCharType="separate"/>
      </w:r>
      <w:r w:rsidRPr="00984D78">
        <w:rPr>
          <w:b/>
          <w:bCs/>
        </w:rPr>
        <w:t xml:space="preserve">Proposal </w:t>
      </w:r>
      <w:r w:rsidRPr="00984D78">
        <w:rPr>
          <w:b/>
          <w:bCs/>
          <w:noProof/>
        </w:rPr>
        <w:t>3</w:t>
      </w:r>
      <w:r w:rsidRPr="00984D78">
        <w:rPr>
          <w:b/>
          <w:bCs/>
        </w:rPr>
        <w:t>: for flexibility, separate indicators can be used to indicate the application of enhanced measurement requirement for intra-frequency and inter-frequency layers.</w:t>
      </w:r>
      <w:r w:rsidRPr="00984D78">
        <w:rPr>
          <w:rFonts w:cs="v4.2.0"/>
          <w:b/>
          <w:bCs/>
          <w:lang w:val="en-US" w:eastAsia="zh-CN"/>
        </w:rPr>
        <w:fldChar w:fldCharType="end"/>
      </w:r>
    </w:p>
    <w:p w14:paraId="54742E88" w14:textId="011B656C" w:rsidR="00984D78" w:rsidRPr="00984D78" w:rsidRDefault="00984D78" w:rsidP="003106D4">
      <w:pPr>
        <w:jc w:val="both"/>
        <w:rPr>
          <w:rFonts w:cs="v4.2.0"/>
          <w:b/>
          <w:bCs/>
          <w:lang w:val="en-US" w:eastAsia="zh-CN"/>
        </w:rPr>
      </w:pPr>
      <w:r w:rsidRPr="00984D78">
        <w:rPr>
          <w:rFonts w:cs="v4.2.0"/>
          <w:b/>
          <w:bCs/>
          <w:lang w:val="en-US" w:eastAsia="zh-CN"/>
        </w:rPr>
        <w:fldChar w:fldCharType="begin"/>
      </w:r>
      <w:r w:rsidRPr="00984D78">
        <w:rPr>
          <w:rFonts w:cs="v4.2.0"/>
          <w:b/>
          <w:bCs/>
          <w:lang w:val="en-US" w:eastAsia="zh-CN"/>
        </w:rPr>
        <w:instrText xml:space="preserve"> REF _Ref85786625 \h </w:instrText>
      </w:r>
      <w:r>
        <w:rPr>
          <w:rFonts w:cs="v4.2.0"/>
          <w:b/>
          <w:bCs/>
          <w:lang w:val="en-US" w:eastAsia="zh-CN"/>
        </w:rPr>
        <w:instrText xml:space="preserve"> \* MERGEFORMAT </w:instrText>
      </w:r>
      <w:r w:rsidRPr="00984D78">
        <w:rPr>
          <w:rFonts w:cs="v4.2.0"/>
          <w:b/>
          <w:bCs/>
          <w:lang w:val="en-US" w:eastAsia="zh-CN"/>
        </w:rPr>
      </w:r>
      <w:r w:rsidRPr="00984D78">
        <w:rPr>
          <w:rFonts w:cs="v4.2.0"/>
          <w:b/>
          <w:bCs/>
          <w:lang w:val="en-US" w:eastAsia="zh-CN"/>
        </w:rPr>
        <w:fldChar w:fldCharType="separate"/>
      </w:r>
      <w:r w:rsidRPr="00984D78">
        <w:rPr>
          <w:b/>
          <w:bCs/>
        </w:rPr>
        <w:t xml:space="preserve">Proposal </w:t>
      </w:r>
      <w:r w:rsidRPr="00984D78">
        <w:rPr>
          <w:b/>
          <w:bCs/>
          <w:noProof/>
        </w:rPr>
        <w:t>4</w:t>
      </w:r>
      <w:r w:rsidRPr="00984D78">
        <w:rPr>
          <w:b/>
          <w:bCs/>
        </w:rPr>
        <w:t xml:space="preserve">: for idle state, NW is allowed to </w:t>
      </w:r>
      <w:r w:rsidRPr="00984D78">
        <w:rPr>
          <w:b/>
          <w:bCs/>
          <w:lang w:eastAsia="ko-KR"/>
        </w:rPr>
        <w:t>indicate which inter-frequency layers need to be measured more often, for which enhanced inter-frequency measurement requirements shall apply.</w:t>
      </w:r>
      <w:r w:rsidRPr="00984D78">
        <w:rPr>
          <w:rFonts w:cs="v4.2.0"/>
          <w:b/>
          <w:bCs/>
          <w:lang w:val="en-US" w:eastAsia="zh-CN"/>
        </w:rPr>
        <w:fldChar w:fldCharType="end"/>
      </w:r>
    </w:p>
    <w:p w14:paraId="47DFE05C" w14:textId="130E961C" w:rsidR="00984D78" w:rsidRPr="00984D78" w:rsidRDefault="00984D78" w:rsidP="003106D4">
      <w:pPr>
        <w:jc w:val="both"/>
        <w:rPr>
          <w:rFonts w:cs="v4.2.0"/>
          <w:b/>
          <w:bCs/>
          <w:lang w:val="en-US" w:eastAsia="zh-CN"/>
        </w:rPr>
      </w:pPr>
      <w:r w:rsidRPr="00984D78">
        <w:rPr>
          <w:rFonts w:cs="v4.2.0"/>
          <w:b/>
          <w:bCs/>
          <w:lang w:val="en-US" w:eastAsia="zh-CN"/>
        </w:rPr>
        <w:fldChar w:fldCharType="begin"/>
      </w:r>
      <w:r w:rsidRPr="00984D78">
        <w:rPr>
          <w:rFonts w:cs="v4.2.0"/>
          <w:b/>
          <w:bCs/>
          <w:lang w:val="en-US" w:eastAsia="zh-CN"/>
        </w:rPr>
        <w:instrText xml:space="preserve"> REF _Ref85786628 \h </w:instrText>
      </w:r>
      <w:r>
        <w:rPr>
          <w:rFonts w:cs="v4.2.0"/>
          <w:b/>
          <w:bCs/>
          <w:lang w:val="en-US" w:eastAsia="zh-CN"/>
        </w:rPr>
        <w:instrText xml:space="preserve"> \* MERGEFORMAT </w:instrText>
      </w:r>
      <w:r w:rsidRPr="00984D78">
        <w:rPr>
          <w:rFonts w:cs="v4.2.0"/>
          <w:b/>
          <w:bCs/>
          <w:lang w:val="en-US" w:eastAsia="zh-CN"/>
        </w:rPr>
      </w:r>
      <w:r w:rsidRPr="00984D78">
        <w:rPr>
          <w:rFonts w:cs="v4.2.0"/>
          <w:b/>
          <w:bCs/>
          <w:lang w:val="en-US" w:eastAsia="zh-CN"/>
        </w:rPr>
        <w:fldChar w:fldCharType="separate"/>
      </w:r>
      <w:r w:rsidRPr="00984D78">
        <w:rPr>
          <w:b/>
          <w:bCs/>
        </w:rPr>
        <w:t xml:space="preserve">Proposal </w:t>
      </w:r>
      <w:r w:rsidRPr="00984D78">
        <w:rPr>
          <w:b/>
          <w:bCs/>
          <w:noProof/>
        </w:rPr>
        <w:t>5</w:t>
      </w:r>
      <w:r w:rsidRPr="00984D78">
        <w:rPr>
          <w:b/>
          <w:bCs/>
        </w:rPr>
        <w:t xml:space="preserve">: for connected state, NW is allowed to </w:t>
      </w:r>
      <w:r w:rsidRPr="00984D78">
        <w:rPr>
          <w:b/>
          <w:bCs/>
          <w:lang w:eastAsia="ko-KR"/>
        </w:rPr>
        <w:t>indicate which inter-frequency layers need to be measured more often, for which enhanced inter-frequency measurement requirements shall apply.</w:t>
      </w:r>
      <w:r w:rsidRPr="00984D78">
        <w:rPr>
          <w:rFonts w:cs="v4.2.0"/>
          <w:b/>
          <w:bCs/>
          <w:lang w:val="en-US" w:eastAsia="zh-CN"/>
        </w:rPr>
        <w:fldChar w:fldCharType="end"/>
      </w: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0C5BA21B" w14:textId="1245C47F" w:rsidR="00493391" w:rsidRPr="000F7521" w:rsidRDefault="000F7521" w:rsidP="000F7521">
      <w:pPr>
        <w:pStyle w:val="Reference"/>
        <w:numPr>
          <w:ilvl w:val="0"/>
          <w:numId w:val="12"/>
        </w:numPr>
        <w:rPr>
          <w:bCs/>
          <w:lang w:val="en-CN"/>
        </w:rPr>
      </w:pPr>
      <w:r w:rsidRPr="000F7521">
        <w:rPr>
          <w:bCs/>
        </w:rPr>
        <w:t>R4-2115439</w:t>
      </w:r>
      <w:r w:rsidRPr="000F7521">
        <w:rPr>
          <w:bCs/>
          <w:lang w:val="en-US"/>
        </w:rPr>
        <w:t xml:space="preserve">, </w:t>
      </w:r>
      <w:r w:rsidRPr="000F7521">
        <w:rPr>
          <w:bCs/>
        </w:rPr>
        <w:t xml:space="preserve">WF </w:t>
      </w:r>
      <w:r w:rsidRPr="000F7521">
        <w:rPr>
          <w:rFonts w:hint="eastAsia"/>
          <w:bCs/>
        </w:rPr>
        <w:t>on</w:t>
      </w:r>
      <w:r w:rsidRPr="000F7521">
        <w:rPr>
          <w:bCs/>
        </w:rPr>
        <w:t xml:space="preserve"> RRM for FR1 HST</w:t>
      </w:r>
      <w:r w:rsidRPr="000F7521">
        <w:rPr>
          <w:bCs/>
          <w:lang w:val="en-US"/>
        </w:rPr>
        <w:t>, CMCC</w:t>
      </w:r>
    </w:p>
    <w:sectPr w:rsidR="00493391" w:rsidRPr="000F75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AC4C" w14:textId="77777777" w:rsidR="007C0620" w:rsidRDefault="007C0620">
      <w:pPr>
        <w:spacing w:after="0"/>
      </w:pPr>
      <w:r>
        <w:separator/>
      </w:r>
    </w:p>
  </w:endnote>
  <w:endnote w:type="continuationSeparator" w:id="0">
    <w:p w14:paraId="1596BAA3" w14:textId="77777777" w:rsidR="007C0620" w:rsidRDefault="007C0620">
      <w:pPr>
        <w:spacing w:after="0"/>
      </w:pPr>
      <w:r>
        <w:continuationSeparator/>
      </w:r>
    </w:p>
  </w:endnote>
  <w:endnote w:type="continuationNotice" w:id="1">
    <w:p w14:paraId="7B7E1CED" w14:textId="77777777" w:rsidR="007C0620" w:rsidRDefault="007C0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09A54" w14:textId="77777777" w:rsidR="007C0620" w:rsidRDefault="007C0620">
      <w:pPr>
        <w:spacing w:after="0"/>
      </w:pPr>
      <w:r>
        <w:separator/>
      </w:r>
    </w:p>
  </w:footnote>
  <w:footnote w:type="continuationSeparator" w:id="0">
    <w:p w14:paraId="16904FF8" w14:textId="77777777" w:rsidR="007C0620" w:rsidRDefault="007C0620">
      <w:pPr>
        <w:spacing w:after="0"/>
      </w:pPr>
      <w:r>
        <w:continuationSeparator/>
      </w:r>
    </w:p>
  </w:footnote>
  <w:footnote w:type="continuationNotice" w:id="1">
    <w:p w14:paraId="191BBB45" w14:textId="77777777" w:rsidR="007C0620" w:rsidRDefault="007C06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9248D"/>
    <w:multiLevelType w:val="hybridMultilevel"/>
    <w:tmpl w:val="41888948"/>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2CD3145"/>
    <w:multiLevelType w:val="hybridMultilevel"/>
    <w:tmpl w:val="7E562A4E"/>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6"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1C4931"/>
    <w:multiLevelType w:val="hybridMultilevel"/>
    <w:tmpl w:val="0004F8FE"/>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C203FD4"/>
    <w:multiLevelType w:val="hybridMultilevel"/>
    <w:tmpl w:val="8E8CF6D6"/>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88B3ED5"/>
    <w:multiLevelType w:val="hybridMultilevel"/>
    <w:tmpl w:val="4F109294"/>
    <w:lvl w:ilvl="0" w:tplc="C4F21BFC">
      <w:start w:val="1"/>
      <w:numFmt w:val="bullet"/>
      <w:lvlText w:val="ü"/>
      <w:lvlJc w:val="left"/>
      <w:pPr>
        <w:tabs>
          <w:tab w:val="num" w:pos="720"/>
        </w:tabs>
        <w:ind w:left="720" w:hanging="360"/>
      </w:pPr>
      <w:rPr>
        <w:rFonts w:ascii="Wingdings" w:hAnsi="Wingdings" w:hint="default"/>
      </w:rPr>
    </w:lvl>
    <w:lvl w:ilvl="1" w:tplc="112AC144" w:tentative="1">
      <w:start w:val="1"/>
      <w:numFmt w:val="bullet"/>
      <w:lvlText w:val="ü"/>
      <w:lvlJc w:val="left"/>
      <w:pPr>
        <w:tabs>
          <w:tab w:val="num" w:pos="1440"/>
        </w:tabs>
        <w:ind w:left="1440" w:hanging="360"/>
      </w:pPr>
      <w:rPr>
        <w:rFonts w:ascii="Wingdings" w:hAnsi="Wingdings" w:hint="default"/>
      </w:rPr>
    </w:lvl>
    <w:lvl w:ilvl="2" w:tplc="D070E392">
      <w:start w:val="1"/>
      <w:numFmt w:val="bullet"/>
      <w:lvlText w:val="ü"/>
      <w:lvlJc w:val="left"/>
      <w:pPr>
        <w:tabs>
          <w:tab w:val="num" w:pos="2160"/>
        </w:tabs>
        <w:ind w:left="2160" w:hanging="360"/>
      </w:pPr>
      <w:rPr>
        <w:rFonts w:ascii="Wingdings" w:hAnsi="Wingdings" w:hint="default"/>
      </w:rPr>
    </w:lvl>
    <w:lvl w:ilvl="3" w:tplc="0E1206FE" w:tentative="1">
      <w:start w:val="1"/>
      <w:numFmt w:val="bullet"/>
      <w:lvlText w:val="ü"/>
      <w:lvlJc w:val="left"/>
      <w:pPr>
        <w:tabs>
          <w:tab w:val="num" w:pos="2880"/>
        </w:tabs>
        <w:ind w:left="2880" w:hanging="360"/>
      </w:pPr>
      <w:rPr>
        <w:rFonts w:ascii="Wingdings" w:hAnsi="Wingdings" w:hint="default"/>
      </w:rPr>
    </w:lvl>
    <w:lvl w:ilvl="4" w:tplc="87B467AE" w:tentative="1">
      <w:start w:val="1"/>
      <w:numFmt w:val="bullet"/>
      <w:lvlText w:val="ü"/>
      <w:lvlJc w:val="left"/>
      <w:pPr>
        <w:tabs>
          <w:tab w:val="num" w:pos="3600"/>
        </w:tabs>
        <w:ind w:left="3600" w:hanging="360"/>
      </w:pPr>
      <w:rPr>
        <w:rFonts w:ascii="Wingdings" w:hAnsi="Wingdings" w:hint="default"/>
      </w:rPr>
    </w:lvl>
    <w:lvl w:ilvl="5" w:tplc="E304C588" w:tentative="1">
      <w:start w:val="1"/>
      <w:numFmt w:val="bullet"/>
      <w:lvlText w:val="ü"/>
      <w:lvlJc w:val="left"/>
      <w:pPr>
        <w:tabs>
          <w:tab w:val="num" w:pos="4320"/>
        </w:tabs>
        <w:ind w:left="4320" w:hanging="360"/>
      </w:pPr>
      <w:rPr>
        <w:rFonts w:ascii="Wingdings" w:hAnsi="Wingdings" w:hint="default"/>
      </w:rPr>
    </w:lvl>
    <w:lvl w:ilvl="6" w:tplc="A5A8AFE0" w:tentative="1">
      <w:start w:val="1"/>
      <w:numFmt w:val="bullet"/>
      <w:lvlText w:val="ü"/>
      <w:lvlJc w:val="left"/>
      <w:pPr>
        <w:tabs>
          <w:tab w:val="num" w:pos="5040"/>
        </w:tabs>
        <w:ind w:left="5040" w:hanging="360"/>
      </w:pPr>
      <w:rPr>
        <w:rFonts w:ascii="Wingdings" w:hAnsi="Wingdings" w:hint="default"/>
      </w:rPr>
    </w:lvl>
    <w:lvl w:ilvl="7" w:tplc="C082C424" w:tentative="1">
      <w:start w:val="1"/>
      <w:numFmt w:val="bullet"/>
      <w:lvlText w:val="ü"/>
      <w:lvlJc w:val="left"/>
      <w:pPr>
        <w:tabs>
          <w:tab w:val="num" w:pos="5760"/>
        </w:tabs>
        <w:ind w:left="5760" w:hanging="360"/>
      </w:pPr>
      <w:rPr>
        <w:rFonts w:ascii="Wingdings" w:hAnsi="Wingdings" w:hint="default"/>
      </w:rPr>
    </w:lvl>
    <w:lvl w:ilvl="8" w:tplc="42562DF6" w:tentative="1">
      <w:start w:val="1"/>
      <w:numFmt w:val="bullet"/>
      <w:lvlText w:val="ü"/>
      <w:lvlJc w:val="left"/>
      <w:pPr>
        <w:tabs>
          <w:tab w:val="num" w:pos="6480"/>
        </w:tabs>
        <w:ind w:left="6480" w:hanging="360"/>
      </w:pPr>
      <w:rPr>
        <w:rFonts w:ascii="Wingdings" w:hAnsi="Wingdings" w:hint="default"/>
      </w:rPr>
    </w:lvl>
  </w:abstractNum>
  <w:abstractNum w:abstractNumId="39"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36"/>
  </w:num>
  <w:num w:numId="12">
    <w:abstractNumId w:val="19"/>
  </w:num>
  <w:num w:numId="13">
    <w:abstractNumId w:val="30"/>
  </w:num>
  <w:num w:numId="14">
    <w:abstractNumId w:val="33"/>
  </w:num>
  <w:num w:numId="15">
    <w:abstractNumId w:val="11"/>
  </w:num>
  <w:num w:numId="16">
    <w:abstractNumId w:val="26"/>
  </w:num>
  <w:num w:numId="17">
    <w:abstractNumId w:val="32"/>
  </w:num>
  <w:num w:numId="18">
    <w:abstractNumId w:val="15"/>
  </w:num>
  <w:num w:numId="19">
    <w:abstractNumId w:val="8"/>
  </w:num>
  <w:num w:numId="20">
    <w:abstractNumId w:val="0"/>
  </w:num>
  <w:num w:numId="21">
    <w:abstractNumId w:val="13"/>
  </w:num>
  <w:num w:numId="22">
    <w:abstractNumId w:val="27"/>
  </w:num>
  <w:num w:numId="23">
    <w:abstractNumId w:val="12"/>
  </w:num>
  <w:num w:numId="24">
    <w:abstractNumId w:val="39"/>
  </w:num>
  <w:num w:numId="25">
    <w:abstractNumId w:val="23"/>
  </w:num>
  <w:num w:numId="26">
    <w:abstractNumId w:val="6"/>
  </w:num>
  <w:num w:numId="27">
    <w:abstractNumId w:val="20"/>
  </w:num>
  <w:num w:numId="28">
    <w:abstractNumId w:val="21"/>
  </w:num>
  <w:num w:numId="29">
    <w:abstractNumId w:val="37"/>
  </w:num>
  <w:num w:numId="30">
    <w:abstractNumId w:val="10"/>
  </w:num>
  <w:num w:numId="31">
    <w:abstractNumId w:val="22"/>
  </w:num>
  <w:num w:numId="32">
    <w:abstractNumId w:val="5"/>
  </w:num>
  <w:num w:numId="33">
    <w:abstractNumId w:val="17"/>
  </w:num>
  <w:num w:numId="34">
    <w:abstractNumId w:val="31"/>
  </w:num>
  <w:num w:numId="35">
    <w:abstractNumId w:val="16"/>
  </w:num>
  <w:num w:numId="36">
    <w:abstractNumId w:val="7"/>
  </w:num>
  <w:num w:numId="37">
    <w:abstractNumId w:val="29"/>
  </w:num>
  <w:num w:numId="38">
    <w:abstractNumId w:val="28"/>
  </w:num>
  <w:num w:numId="39">
    <w:abstractNumId w:val="35"/>
  </w:num>
  <w:num w:numId="40">
    <w:abstractNumId w:val="9"/>
  </w:num>
  <w:num w:numId="41">
    <w:abstractNumId w:val="14"/>
  </w:num>
  <w:num w:numId="42">
    <w:abstractNumId w:val="2"/>
  </w:num>
  <w:num w:numId="43">
    <w:abstractNumId w:val="38"/>
  </w:num>
  <w:num w:numId="44">
    <w:abstractNumId w:val="24"/>
  </w:num>
  <w:num w:numId="4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854"/>
    <w:rsid w:val="00002A2C"/>
    <w:rsid w:val="00002B4E"/>
    <w:rsid w:val="000035B2"/>
    <w:rsid w:val="000039F0"/>
    <w:rsid w:val="00003B41"/>
    <w:rsid w:val="00004424"/>
    <w:rsid w:val="00004E4F"/>
    <w:rsid w:val="00005225"/>
    <w:rsid w:val="0000665E"/>
    <w:rsid w:val="0000684B"/>
    <w:rsid w:val="00006CA1"/>
    <w:rsid w:val="000076E9"/>
    <w:rsid w:val="00007B4C"/>
    <w:rsid w:val="00011E42"/>
    <w:rsid w:val="00013A17"/>
    <w:rsid w:val="00014550"/>
    <w:rsid w:val="00014D22"/>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4F13"/>
    <w:rsid w:val="000351EF"/>
    <w:rsid w:val="00035744"/>
    <w:rsid w:val="00035B7F"/>
    <w:rsid w:val="00035E3A"/>
    <w:rsid w:val="00035FFE"/>
    <w:rsid w:val="0003732D"/>
    <w:rsid w:val="000379E3"/>
    <w:rsid w:val="00040B6E"/>
    <w:rsid w:val="00040B9B"/>
    <w:rsid w:val="00041910"/>
    <w:rsid w:val="00041B0F"/>
    <w:rsid w:val="00041E9B"/>
    <w:rsid w:val="00042374"/>
    <w:rsid w:val="0004301E"/>
    <w:rsid w:val="00043024"/>
    <w:rsid w:val="0004469F"/>
    <w:rsid w:val="00044B4C"/>
    <w:rsid w:val="0004595D"/>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D8B"/>
    <w:rsid w:val="00060EEF"/>
    <w:rsid w:val="00061A8B"/>
    <w:rsid w:val="0006353B"/>
    <w:rsid w:val="00063A62"/>
    <w:rsid w:val="00063BE7"/>
    <w:rsid w:val="00063CE4"/>
    <w:rsid w:val="00066378"/>
    <w:rsid w:val="00066EE3"/>
    <w:rsid w:val="0006720F"/>
    <w:rsid w:val="0007005D"/>
    <w:rsid w:val="000721FE"/>
    <w:rsid w:val="00072390"/>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3691"/>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6456"/>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6C06"/>
    <w:rsid w:val="000A7CED"/>
    <w:rsid w:val="000B1929"/>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6F"/>
    <w:rsid w:val="000C5BE0"/>
    <w:rsid w:val="000C7506"/>
    <w:rsid w:val="000D050B"/>
    <w:rsid w:val="000D0BF9"/>
    <w:rsid w:val="000D45C9"/>
    <w:rsid w:val="000D5C69"/>
    <w:rsid w:val="000D5DC6"/>
    <w:rsid w:val="000D6AA9"/>
    <w:rsid w:val="000D6E60"/>
    <w:rsid w:val="000D7462"/>
    <w:rsid w:val="000D75BB"/>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521"/>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1DB"/>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4B9"/>
    <w:rsid w:val="001325E9"/>
    <w:rsid w:val="00132EBF"/>
    <w:rsid w:val="00132F37"/>
    <w:rsid w:val="00133A0A"/>
    <w:rsid w:val="00133DB4"/>
    <w:rsid w:val="001346E3"/>
    <w:rsid w:val="001352B6"/>
    <w:rsid w:val="00136107"/>
    <w:rsid w:val="00136139"/>
    <w:rsid w:val="001378DE"/>
    <w:rsid w:val="00137A3D"/>
    <w:rsid w:val="00137E81"/>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E56"/>
    <w:rsid w:val="001623E4"/>
    <w:rsid w:val="001629DA"/>
    <w:rsid w:val="00163FF3"/>
    <w:rsid w:val="001643D5"/>
    <w:rsid w:val="00164434"/>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4A3B"/>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970"/>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1B64"/>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181"/>
    <w:rsid w:val="001E552C"/>
    <w:rsid w:val="001E5CE1"/>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D5D"/>
    <w:rsid w:val="00205E99"/>
    <w:rsid w:val="00206DEC"/>
    <w:rsid w:val="002104DB"/>
    <w:rsid w:val="00210573"/>
    <w:rsid w:val="00210DE4"/>
    <w:rsid w:val="002111B2"/>
    <w:rsid w:val="00211AA4"/>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297D"/>
    <w:rsid w:val="002332D6"/>
    <w:rsid w:val="002343FF"/>
    <w:rsid w:val="00236B44"/>
    <w:rsid w:val="00237CD3"/>
    <w:rsid w:val="00237F96"/>
    <w:rsid w:val="002408BE"/>
    <w:rsid w:val="00241281"/>
    <w:rsid w:val="002421E8"/>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4EC"/>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D0D"/>
    <w:rsid w:val="00273EB9"/>
    <w:rsid w:val="002742D0"/>
    <w:rsid w:val="00275844"/>
    <w:rsid w:val="0027597C"/>
    <w:rsid w:val="00275C10"/>
    <w:rsid w:val="00276050"/>
    <w:rsid w:val="002763A0"/>
    <w:rsid w:val="00276891"/>
    <w:rsid w:val="00277997"/>
    <w:rsid w:val="00277CA2"/>
    <w:rsid w:val="00280E39"/>
    <w:rsid w:val="00280F22"/>
    <w:rsid w:val="00281795"/>
    <w:rsid w:val="00282398"/>
    <w:rsid w:val="002825A1"/>
    <w:rsid w:val="0028322C"/>
    <w:rsid w:val="002835C8"/>
    <w:rsid w:val="0028389E"/>
    <w:rsid w:val="00283B69"/>
    <w:rsid w:val="00283CE0"/>
    <w:rsid w:val="00284F70"/>
    <w:rsid w:val="00285111"/>
    <w:rsid w:val="0028616A"/>
    <w:rsid w:val="00287178"/>
    <w:rsid w:val="002876B9"/>
    <w:rsid w:val="0028784E"/>
    <w:rsid w:val="00290F5B"/>
    <w:rsid w:val="00291C33"/>
    <w:rsid w:val="002931F2"/>
    <w:rsid w:val="002939D7"/>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37FB"/>
    <w:rsid w:val="002A42F8"/>
    <w:rsid w:val="002A4EB3"/>
    <w:rsid w:val="002A5B38"/>
    <w:rsid w:val="002B01C1"/>
    <w:rsid w:val="002B05CE"/>
    <w:rsid w:val="002B0A1B"/>
    <w:rsid w:val="002B15A0"/>
    <w:rsid w:val="002B5728"/>
    <w:rsid w:val="002B607F"/>
    <w:rsid w:val="002C0E18"/>
    <w:rsid w:val="002C1CDD"/>
    <w:rsid w:val="002C1DE0"/>
    <w:rsid w:val="002C1F9E"/>
    <w:rsid w:val="002C22E6"/>
    <w:rsid w:val="002C25CA"/>
    <w:rsid w:val="002C2D8E"/>
    <w:rsid w:val="002C394F"/>
    <w:rsid w:val="002C416C"/>
    <w:rsid w:val="002C430D"/>
    <w:rsid w:val="002C4722"/>
    <w:rsid w:val="002C48C9"/>
    <w:rsid w:val="002C573C"/>
    <w:rsid w:val="002C5867"/>
    <w:rsid w:val="002C5FD5"/>
    <w:rsid w:val="002C670E"/>
    <w:rsid w:val="002C7CFF"/>
    <w:rsid w:val="002D0B46"/>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72A"/>
    <w:rsid w:val="002E596A"/>
    <w:rsid w:val="002E5BF9"/>
    <w:rsid w:val="002E7E0D"/>
    <w:rsid w:val="002E7EFC"/>
    <w:rsid w:val="002F029C"/>
    <w:rsid w:val="002F04C8"/>
    <w:rsid w:val="002F0628"/>
    <w:rsid w:val="002F0D78"/>
    <w:rsid w:val="002F0F0C"/>
    <w:rsid w:val="002F11D7"/>
    <w:rsid w:val="002F1C0E"/>
    <w:rsid w:val="002F2871"/>
    <w:rsid w:val="002F2AF3"/>
    <w:rsid w:val="002F33B8"/>
    <w:rsid w:val="002F38BB"/>
    <w:rsid w:val="002F3E1D"/>
    <w:rsid w:val="002F5AE4"/>
    <w:rsid w:val="002F5CB0"/>
    <w:rsid w:val="002F6C18"/>
    <w:rsid w:val="002F6CFC"/>
    <w:rsid w:val="002F744D"/>
    <w:rsid w:val="002F74D3"/>
    <w:rsid w:val="002F7C0E"/>
    <w:rsid w:val="002F7D83"/>
    <w:rsid w:val="002F7F42"/>
    <w:rsid w:val="0030063C"/>
    <w:rsid w:val="003019E5"/>
    <w:rsid w:val="00301E5E"/>
    <w:rsid w:val="003027CC"/>
    <w:rsid w:val="00302B38"/>
    <w:rsid w:val="00302EB9"/>
    <w:rsid w:val="0030319E"/>
    <w:rsid w:val="00303766"/>
    <w:rsid w:val="003039FE"/>
    <w:rsid w:val="00303E00"/>
    <w:rsid w:val="00304354"/>
    <w:rsid w:val="003043F3"/>
    <w:rsid w:val="00304665"/>
    <w:rsid w:val="00305D4B"/>
    <w:rsid w:val="00306427"/>
    <w:rsid w:val="00306469"/>
    <w:rsid w:val="0030672C"/>
    <w:rsid w:val="00306F35"/>
    <w:rsid w:val="00307E72"/>
    <w:rsid w:val="003104A5"/>
    <w:rsid w:val="003106D4"/>
    <w:rsid w:val="003110BE"/>
    <w:rsid w:val="00311897"/>
    <w:rsid w:val="00311EAA"/>
    <w:rsid w:val="00312502"/>
    <w:rsid w:val="0031288E"/>
    <w:rsid w:val="0031294F"/>
    <w:rsid w:val="00312951"/>
    <w:rsid w:val="00312B9A"/>
    <w:rsid w:val="00312F60"/>
    <w:rsid w:val="00314213"/>
    <w:rsid w:val="0031445D"/>
    <w:rsid w:val="003149AA"/>
    <w:rsid w:val="003159F3"/>
    <w:rsid w:val="00315C27"/>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27E08"/>
    <w:rsid w:val="00330749"/>
    <w:rsid w:val="0033083F"/>
    <w:rsid w:val="0033270C"/>
    <w:rsid w:val="00332A60"/>
    <w:rsid w:val="00333158"/>
    <w:rsid w:val="003333D3"/>
    <w:rsid w:val="00333A4C"/>
    <w:rsid w:val="0033486B"/>
    <w:rsid w:val="00334A27"/>
    <w:rsid w:val="00335626"/>
    <w:rsid w:val="00335B5C"/>
    <w:rsid w:val="00337C0E"/>
    <w:rsid w:val="00337F82"/>
    <w:rsid w:val="00340C1B"/>
    <w:rsid w:val="0034137B"/>
    <w:rsid w:val="00341905"/>
    <w:rsid w:val="00341E35"/>
    <w:rsid w:val="0034219A"/>
    <w:rsid w:val="00342FE4"/>
    <w:rsid w:val="0034362E"/>
    <w:rsid w:val="003440A3"/>
    <w:rsid w:val="00345588"/>
    <w:rsid w:val="00345CFF"/>
    <w:rsid w:val="003500F5"/>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195A"/>
    <w:rsid w:val="0036244D"/>
    <w:rsid w:val="00362BA6"/>
    <w:rsid w:val="00362E22"/>
    <w:rsid w:val="00363F46"/>
    <w:rsid w:val="003640D5"/>
    <w:rsid w:val="00364101"/>
    <w:rsid w:val="00364E97"/>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19A"/>
    <w:rsid w:val="003868FB"/>
    <w:rsid w:val="00386D0C"/>
    <w:rsid w:val="0038760E"/>
    <w:rsid w:val="00390003"/>
    <w:rsid w:val="003902C7"/>
    <w:rsid w:val="00390333"/>
    <w:rsid w:val="00391668"/>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0E3"/>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1CED"/>
    <w:rsid w:val="003E2030"/>
    <w:rsid w:val="003E2697"/>
    <w:rsid w:val="003E3112"/>
    <w:rsid w:val="003E3D82"/>
    <w:rsid w:val="003E3FA1"/>
    <w:rsid w:val="003E4628"/>
    <w:rsid w:val="003E4DD4"/>
    <w:rsid w:val="003E547C"/>
    <w:rsid w:val="003E56D8"/>
    <w:rsid w:val="003E591F"/>
    <w:rsid w:val="003E5A06"/>
    <w:rsid w:val="003E7AD5"/>
    <w:rsid w:val="003E7EB6"/>
    <w:rsid w:val="003F0194"/>
    <w:rsid w:val="003F049F"/>
    <w:rsid w:val="003F17BA"/>
    <w:rsid w:val="003F1DC4"/>
    <w:rsid w:val="003F3CF5"/>
    <w:rsid w:val="003F3D76"/>
    <w:rsid w:val="003F4307"/>
    <w:rsid w:val="003F436C"/>
    <w:rsid w:val="003F46D1"/>
    <w:rsid w:val="003F6FBE"/>
    <w:rsid w:val="003F727B"/>
    <w:rsid w:val="003F77E2"/>
    <w:rsid w:val="003F79CB"/>
    <w:rsid w:val="003F7E1A"/>
    <w:rsid w:val="00401245"/>
    <w:rsid w:val="004013F3"/>
    <w:rsid w:val="00401418"/>
    <w:rsid w:val="004018A1"/>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12F"/>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A4"/>
    <w:rsid w:val="00431A03"/>
    <w:rsid w:val="004329E6"/>
    <w:rsid w:val="00432BF2"/>
    <w:rsid w:val="0043558F"/>
    <w:rsid w:val="00437054"/>
    <w:rsid w:val="004405DB"/>
    <w:rsid w:val="00440AC3"/>
    <w:rsid w:val="00440D7A"/>
    <w:rsid w:val="00440EA2"/>
    <w:rsid w:val="00441909"/>
    <w:rsid w:val="00441AC0"/>
    <w:rsid w:val="00442549"/>
    <w:rsid w:val="00444F50"/>
    <w:rsid w:val="0044630D"/>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CB7"/>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514"/>
    <w:rsid w:val="00475CF7"/>
    <w:rsid w:val="00476399"/>
    <w:rsid w:val="0047674A"/>
    <w:rsid w:val="00476E5B"/>
    <w:rsid w:val="00477C5F"/>
    <w:rsid w:val="00477EDE"/>
    <w:rsid w:val="00480051"/>
    <w:rsid w:val="004807A0"/>
    <w:rsid w:val="004807F5"/>
    <w:rsid w:val="00480C93"/>
    <w:rsid w:val="00481364"/>
    <w:rsid w:val="004817E8"/>
    <w:rsid w:val="004829AA"/>
    <w:rsid w:val="00484B1D"/>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3391"/>
    <w:rsid w:val="00494080"/>
    <w:rsid w:val="00494761"/>
    <w:rsid w:val="004A039E"/>
    <w:rsid w:val="004A0E95"/>
    <w:rsid w:val="004A0FC7"/>
    <w:rsid w:val="004A126D"/>
    <w:rsid w:val="004A37FD"/>
    <w:rsid w:val="004A49BE"/>
    <w:rsid w:val="004A4CC8"/>
    <w:rsid w:val="004A5211"/>
    <w:rsid w:val="004A53E3"/>
    <w:rsid w:val="004A5678"/>
    <w:rsid w:val="004A5CE8"/>
    <w:rsid w:val="004A5DDD"/>
    <w:rsid w:val="004A6E1C"/>
    <w:rsid w:val="004A7BEB"/>
    <w:rsid w:val="004B01E1"/>
    <w:rsid w:val="004B0E42"/>
    <w:rsid w:val="004B1375"/>
    <w:rsid w:val="004B1E5A"/>
    <w:rsid w:val="004B229D"/>
    <w:rsid w:val="004B4262"/>
    <w:rsid w:val="004B43C5"/>
    <w:rsid w:val="004B4E87"/>
    <w:rsid w:val="004B4F5F"/>
    <w:rsid w:val="004B686B"/>
    <w:rsid w:val="004B6A36"/>
    <w:rsid w:val="004B6B97"/>
    <w:rsid w:val="004B6DE2"/>
    <w:rsid w:val="004B7524"/>
    <w:rsid w:val="004C00A5"/>
    <w:rsid w:val="004C04D6"/>
    <w:rsid w:val="004C04DF"/>
    <w:rsid w:val="004C094C"/>
    <w:rsid w:val="004C0C33"/>
    <w:rsid w:val="004C1BFF"/>
    <w:rsid w:val="004C2DAF"/>
    <w:rsid w:val="004C3603"/>
    <w:rsid w:val="004C41DC"/>
    <w:rsid w:val="004C48D3"/>
    <w:rsid w:val="004C4AF0"/>
    <w:rsid w:val="004C74E9"/>
    <w:rsid w:val="004C7F1F"/>
    <w:rsid w:val="004D09CC"/>
    <w:rsid w:val="004D0F94"/>
    <w:rsid w:val="004D1B24"/>
    <w:rsid w:val="004D1B6D"/>
    <w:rsid w:val="004D3652"/>
    <w:rsid w:val="004D4B1A"/>
    <w:rsid w:val="004D4D0C"/>
    <w:rsid w:val="004D4ED2"/>
    <w:rsid w:val="004D5613"/>
    <w:rsid w:val="004D569C"/>
    <w:rsid w:val="004D63AF"/>
    <w:rsid w:val="004E0875"/>
    <w:rsid w:val="004E22B0"/>
    <w:rsid w:val="004E2428"/>
    <w:rsid w:val="004E2B00"/>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4F7DD4"/>
    <w:rsid w:val="005006F3"/>
    <w:rsid w:val="0050078D"/>
    <w:rsid w:val="005011F0"/>
    <w:rsid w:val="00501587"/>
    <w:rsid w:val="00502EC6"/>
    <w:rsid w:val="0050327B"/>
    <w:rsid w:val="005063B3"/>
    <w:rsid w:val="00507AA3"/>
    <w:rsid w:val="005100D5"/>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5A20"/>
    <w:rsid w:val="00526356"/>
    <w:rsid w:val="005279B8"/>
    <w:rsid w:val="00530065"/>
    <w:rsid w:val="00532191"/>
    <w:rsid w:val="00533C6E"/>
    <w:rsid w:val="00534568"/>
    <w:rsid w:val="00535348"/>
    <w:rsid w:val="0053629F"/>
    <w:rsid w:val="00536BA8"/>
    <w:rsid w:val="00536D04"/>
    <w:rsid w:val="00537411"/>
    <w:rsid w:val="00537881"/>
    <w:rsid w:val="00540473"/>
    <w:rsid w:val="0054132A"/>
    <w:rsid w:val="005429DC"/>
    <w:rsid w:val="00543181"/>
    <w:rsid w:val="005450E0"/>
    <w:rsid w:val="005458D3"/>
    <w:rsid w:val="00546324"/>
    <w:rsid w:val="005464A2"/>
    <w:rsid w:val="00547009"/>
    <w:rsid w:val="0055063D"/>
    <w:rsid w:val="00552279"/>
    <w:rsid w:val="0055245B"/>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332"/>
    <w:rsid w:val="005639DB"/>
    <w:rsid w:val="00564477"/>
    <w:rsid w:val="00565A12"/>
    <w:rsid w:val="0056761B"/>
    <w:rsid w:val="00567E61"/>
    <w:rsid w:val="005704EA"/>
    <w:rsid w:val="00570A63"/>
    <w:rsid w:val="00571EE7"/>
    <w:rsid w:val="005721B3"/>
    <w:rsid w:val="00572F88"/>
    <w:rsid w:val="005738D5"/>
    <w:rsid w:val="00573DD2"/>
    <w:rsid w:val="00575AA1"/>
    <w:rsid w:val="00575B91"/>
    <w:rsid w:val="00576151"/>
    <w:rsid w:val="00576368"/>
    <w:rsid w:val="005764D2"/>
    <w:rsid w:val="00576684"/>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6A1"/>
    <w:rsid w:val="00587CFE"/>
    <w:rsid w:val="0059003D"/>
    <w:rsid w:val="00590323"/>
    <w:rsid w:val="00592401"/>
    <w:rsid w:val="00592642"/>
    <w:rsid w:val="005929D9"/>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67E3"/>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272"/>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A2C"/>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F3F"/>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39D"/>
    <w:rsid w:val="006476FB"/>
    <w:rsid w:val="00651ADE"/>
    <w:rsid w:val="00651B8F"/>
    <w:rsid w:val="00651CF2"/>
    <w:rsid w:val="00651E3F"/>
    <w:rsid w:val="00652118"/>
    <w:rsid w:val="0065271C"/>
    <w:rsid w:val="006529FD"/>
    <w:rsid w:val="00652AAC"/>
    <w:rsid w:val="00652CF2"/>
    <w:rsid w:val="0065387D"/>
    <w:rsid w:val="00653E5C"/>
    <w:rsid w:val="00653EEC"/>
    <w:rsid w:val="00655397"/>
    <w:rsid w:val="006557B0"/>
    <w:rsid w:val="00656091"/>
    <w:rsid w:val="006563C7"/>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170"/>
    <w:rsid w:val="006642E0"/>
    <w:rsid w:val="00665A81"/>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765C"/>
    <w:rsid w:val="00677B0B"/>
    <w:rsid w:val="006805F8"/>
    <w:rsid w:val="0068175B"/>
    <w:rsid w:val="006817B4"/>
    <w:rsid w:val="006825D1"/>
    <w:rsid w:val="0068280F"/>
    <w:rsid w:val="00682A4D"/>
    <w:rsid w:val="006832B1"/>
    <w:rsid w:val="00683608"/>
    <w:rsid w:val="00683642"/>
    <w:rsid w:val="00684184"/>
    <w:rsid w:val="006846F2"/>
    <w:rsid w:val="00684AA6"/>
    <w:rsid w:val="006856C0"/>
    <w:rsid w:val="00685B36"/>
    <w:rsid w:val="00687C17"/>
    <w:rsid w:val="0069017A"/>
    <w:rsid w:val="00690490"/>
    <w:rsid w:val="006918EE"/>
    <w:rsid w:val="00691FA2"/>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194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9CA"/>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425"/>
    <w:rsid w:val="006F31B8"/>
    <w:rsid w:val="006F3318"/>
    <w:rsid w:val="006F392B"/>
    <w:rsid w:val="006F3F4C"/>
    <w:rsid w:val="006F4EAF"/>
    <w:rsid w:val="006F4F07"/>
    <w:rsid w:val="006F5135"/>
    <w:rsid w:val="006F56AE"/>
    <w:rsid w:val="006F5B07"/>
    <w:rsid w:val="006F5F71"/>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090"/>
    <w:rsid w:val="007136E4"/>
    <w:rsid w:val="007137CC"/>
    <w:rsid w:val="00714382"/>
    <w:rsid w:val="00714981"/>
    <w:rsid w:val="00714DF4"/>
    <w:rsid w:val="007150DA"/>
    <w:rsid w:val="0071558B"/>
    <w:rsid w:val="007155A3"/>
    <w:rsid w:val="00715DCD"/>
    <w:rsid w:val="007167B5"/>
    <w:rsid w:val="007167E6"/>
    <w:rsid w:val="0071696E"/>
    <w:rsid w:val="00716C7F"/>
    <w:rsid w:val="007170A3"/>
    <w:rsid w:val="00717156"/>
    <w:rsid w:val="007205B8"/>
    <w:rsid w:val="0072088F"/>
    <w:rsid w:val="007210DE"/>
    <w:rsid w:val="0072131D"/>
    <w:rsid w:val="00721431"/>
    <w:rsid w:val="00721979"/>
    <w:rsid w:val="00721A7C"/>
    <w:rsid w:val="00721BEF"/>
    <w:rsid w:val="007221BA"/>
    <w:rsid w:val="00724A26"/>
    <w:rsid w:val="00725116"/>
    <w:rsid w:val="007251C3"/>
    <w:rsid w:val="0072566B"/>
    <w:rsid w:val="00726417"/>
    <w:rsid w:val="0072669C"/>
    <w:rsid w:val="00726B9D"/>
    <w:rsid w:val="0072741B"/>
    <w:rsid w:val="00727579"/>
    <w:rsid w:val="00727ADB"/>
    <w:rsid w:val="00727CFB"/>
    <w:rsid w:val="00730084"/>
    <w:rsid w:val="00731319"/>
    <w:rsid w:val="0073469E"/>
    <w:rsid w:val="00734850"/>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39A0"/>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0D3"/>
    <w:rsid w:val="00773373"/>
    <w:rsid w:val="00773A5A"/>
    <w:rsid w:val="007741C0"/>
    <w:rsid w:val="00774861"/>
    <w:rsid w:val="00774BE4"/>
    <w:rsid w:val="00775200"/>
    <w:rsid w:val="00775527"/>
    <w:rsid w:val="007768AA"/>
    <w:rsid w:val="00776DC6"/>
    <w:rsid w:val="00777681"/>
    <w:rsid w:val="00777880"/>
    <w:rsid w:val="00781085"/>
    <w:rsid w:val="007815D3"/>
    <w:rsid w:val="0078387B"/>
    <w:rsid w:val="00784C00"/>
    <w:rsid w:val="00784C37"/>
    <w:rsid w:val="00784D10"/>
    <w:rsid w:val="0078528E"/>
    <w:rsid w:val="00785EA1"/>
    <w:rsid w:val="00786B73"/>
    <w:rsid w:val="00787A2D"/>
    <w:rsid w:val="00787BB9"/>
    <w:rsid w:val="0079037A"/>
    <w:rsid w:val="007904E8"/>
    <w:rsid w:val="0079111B"/>
    <w:rsid w:val="00791564"/>
    <w:rsid w:val="00791A4B"/>
    <w:rsid w:val="007925CD"/>
    <w:rsid w:val="0079295D"/>
    <w:rsid w:val="007940E6"/>
    <w:rsid w:val="00794DA9"/>
    <w:rsid w:val="00795115"/>
    <w:rsid w:val="00795A61"/>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2E1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884"/>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0620"/>
    <w:rsid w:val="007C1381"/>
    <w:rsid w:val="007C18F3"/>
    <w:rsid w:val="007C1959"/>
    <w:rsid w:val="007C1B81"/>
    <w:rsid w:val="007C24DD"/>
    <w:rsid w:val="007C2970"/>
    <w:rsid w:val="007C33DB"/>
    <w:rsid w:val="007C45B7"/>
    <w:rsid w:val="007C4944"/>
    <w:rsid w:val="007C54B7"/>
    <w:rsid w:val="007C66BD"/>
    <w:rsid w:val="007C7F2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8A"/>
    <w:rsid w:val="007E53EC"/>
    <w:rsid w:val="007F02DE"/>
    <w:rsid w:val="007F0B3F"/>
    <w:rsid w:val="007F0BBB"/>
    <w:rsid w:val="007F1ECB"/>
    <w:rsid w:val="007F249F"/>
    <w:rsid w:val="007F2C04"/>
    <w:rsid w:val="007F30D3"/>
    <w:rsid w:val="007F310F"/>
    <w:rsid w:val="007F39C1"/>
    <w:rsid w:val="007F3BE3"/>
    <w:rsid w:val="007F3CE2"/>
    <w:rsid w:val="007F47B2"/>
    <w:rsid w:val="007F5E5E"/>
    <w:rsid w:val="007F6325"/>
    <w:rsid w:val="007F69BA"/>
    <w:rsid w:val="008006D6"/>
    <w:rsid w:val="008007CD"/>
    <w:rsid w:val="00800DD2"/>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38D"/>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3F2"/>
    <w:rsid w:val="00830604"/>
    <w:rsid w:val="00830735"/>
    <w:rsid w:val="0083081F"/>
    <w:rsid w:val="00830BB1"/>
    <w:rsid w:val="00831622"/>
    <w:rsid w:val="00832211"/>
    <w:rsid w:val="0083398C"/>
    <w:rsid w:val="00833EA7"/>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5C4C"/>
    <w:rsid w:val="00866398"/>
    <w:rsid w:val="00867271"/>
    <w:rsid w:val="008675AD"/>
    <w:rsid w:val="00867F8A"/>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315"/>
    <w:rsid w:val="0088483A"/>
    <w:rsid w:val="00885480"/>
    <w:rsid w:val="00885DFA"/>
    <w:rsid w:val="00886054"/>
    <w:rsid w:val="00887FA8"/>
    <w:rsid w:val="00892D23"/>
    <w:rsid w:val="008935AB"/>
    <w:rsid w:val="0089463B"/>
    <w:rsid w:val="00894A50"/>
    <w:rsid w:val="00895E36"/>
    <w:rsid w:val="00896227"/>
    <w:rsid w:val="00896491"/>
    <w:rsid w:val="00896739"/>
    <w:rsid w:val="008968DC"/>
    <w:rsid w:val="00896918"/>
    <w:rsid w:val="00896D3C"/>
    <w:rsid w:val="0089703E"/>
    <w:rsid w:val="00897096"/>
    <w:rsid w:val="00897EE1"/>
    <w:rsid w:val="008A07E6"/>
    <w:rsid w:val="008A1816"/>
    <w:rsid w:val="008A2144"/>
    <w:rsid w:val="008A244A"/>
    <w:rsid w:val="008A2DA5"/>
    <w:rsid w:val="008A3519"/>
    <w:rsid w:val="008A3CDD"/>
    <w:rsid w:val="008A3F49"/>
    <w:rsid w:val="008A4713"/>
    <w:rsid w:val="008A4C5C"/>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6CF0"/>
    <w:rsid w:val="008B7F5F"/>
    <w:rsid w:val="008C10A3"/>
    <w:rsid w:val="008C1187"/>
    <w:rsid w:val="008C12AA"/>
    <w:rsid w:val="008C14EB"/>
    <w:rsid w:val="008C1D21"/>
    <w:rsid w:val="008C3973"/>
    <w:rsid w:val="008C3DB1"/>
    <w:rsid w:val="008C4B4B"/>
    <w:rsid w:val="008C4C53"/>
    <w:rsid w:val="008C56BD"/>
    <w:rsid w:val="008C6B9A"/>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3CD"/>
    <w:rsid w:val="00905DDB"/>
    <w:rsid w:val="0090612D"/>
    <w:rsid w:val="00906506"/>
    <w:rsid w:val="00906BFC"/>
    <w:rsid w:val="00906D29"/>
    <w:rsid w:val="0090736B"/>
    <w:rsid w:val="00907B79"/>
    <w:rsid w:val="00910C6D"/>
    <w:rsid w:val="00911055"/>
    <w:rsid w:val="00911559"/>
    <w:rsid w:val="00911E0D"/>
    <w:rsid w:val="00911FE7"/>
    <w:rsid w:val="00912807"/>
    <w:rsid w:val="00912C63"/>
    <w:rsid w:val="009143A1"/>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986"/>
    <w:rsid w:val="00931E76"/>
    <w:rsid w:val="00931FC0"/>
    <w:rsid w:val="009332BE"/>
    <w:rsid w:val="00933A0E"/>
    <w:rsid w:val="00933EA7"/>
    <w:rsid w:val="009341B7"/>
    <w:rsid w:val="009364AC"/>
    <w:rsid w:val="009369CF"/>
    <w:rsid w:val="00936A4E"/>
    <w:rsid w:val="0093705D"/>
    <w:rsid w:val="00937107"/>
    <w:rsid w:val="00937797"/>
    <w:rsid w:val="00940148"/>
    <w:rsid w:val="0094098C"/>
    <w:rsid w:val="009423B8"/>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2C9C"/>
    <w:rsid w:val="00973033"/>
    <w:rsid w:val="009737DD"/>
    <w:rsid w:val="0097380E"/>
    <w:rsid w:val="00974D45"/>
    <w:rsid w:val="00975937"/>
    <w:rsid w:val="009768AE"/>
    <w:rsid w:val="009771E3"/>
    <w:rsid w:val="00980459"/>
    <w:rsid w:val="00980625"/>
    <w:rsid w:val="009816DF"/>
    <w:rsid w:val="00983F05"/>
    <w:rsid w:val="00983F47"/>
    <w:rsid w:val="009849C3"/>
    <w:rsid w:val="00984D78"/>
    <w:rsid w:val="009851D9"/>
    <w:rsid w:val="00986177"/>
    <w:rsid w:val="009868EA"/>
    <w:rsid w:val="009871D6"/>
    <w:rsid w:val="0098725E"/>
    <w:rsid w:val="00991D3F"/>
    <w:rsid w:val="0099223E"/>
    <w:rsid w:val="0099263F"/>
    <w:rsid w:val="00993A7E"/>
    <w:rsid w:val="00994587"/>
    <w:rsid w:val="00994F23"/>
    <w:rsid w:val="00995174"/>
    <w:rsid w:val="009953DA"/>
    <w:rsid w:val="0099609D"/>
    <w:rsid w:val="0099762E"/>
    <w:rsid w:val="00997922"/>
    <w:rsid w:val="00997ABB"/>
    <w:rsid w:val="009A08AF"/>
    <w:rsid w:val="009A0CB6"/>
    <w:rsid w:val="009A10CD"/>
    <w:rsid w:val="009A14DC"/>
    <w:rsid w:val="009A1CE7"/>
    <w:rsid w:val="009A1EE8"/>
    <w:rsid w:val="009A2304"/>
    <w:rsid w:val="009A3385"/>
    <w:rsid w:val="009A4744"/>
    <w:rsid w:val="009A7384"/>
    <w:rsid w:val="009B0FF4"/>
    <w:rsid w:val="009B26C3"/>
    <w:rsid w:val="009B2DCA"/>
    <w:rsid w:val="009B37D5"/>
    <w:rsid w:val="009B3FCD"/>
    <w:rsid w:val="009B4FA5"/>
    <w:rsid w:val="009B51AC"/>
    <w:rsid w:val="009B587D"/>
    <w:rsid w:val="009B595D"/>
    <w:rsid w:val="009B6008"/>
    <w:rsid w:val="009B6202"/>
    <w:rsid w:val="009B6594"/>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20E"/>
    <w:rsid w:val="009D2317"/>
    <w:rsid w:val="009D281D"/>
    <w:rsid w:val="009D4B96"/>
    <w:rsid w:val="009D4D61"/>
    <w:rsid w:val="009D50E5"/>
    <w:rsid w:val="009D57B5"/>
    <w:rsid w:val="009D7356"/>
    <w:rsid w:val="009D7B43"/>
    <w:rsid w:val="009D7C18"/>
    <w:rsid w:val="009D7DDB"/>
    <w:rsid w:val="009E072E"/>
    <w:rsid w:val="009E0F48"/>
    <w:rsid w:val="009E13FA"/>
    <w:rsid w:val="009E21E4"/>
    <w:rsid w:val="009E23E5"/>
    <w:rsid w:val="009E2A9A"/>
    <w:rsid w:val="009E2D98"/>
    <w:rsid w:val="009E3581"/>
    <w:rsid w:val="009E3964"/>
    <w:rsid w:val="009E3C83"/>
    <w:rsid w:val="009E4890"/>
    <w:rsid w:val="009E5262"/>
    <w:rsid w:val="009E5345"/>
    <w:rsid w:val="009E54FD"/>
    <w:rsid w:val="009E5653"/>
    <w:rsid w:val="009E5D58"/>
    <w:rsid w:val="009E5DF0"/>
    <w:rsid w:val="009E65A6"/>
    <w:rsid w:val="009E6883"/>
    <w:rsid w:val="009E6A1C"/>
    <w:rsid w:val="009E6D5C"/>
    <w:rsid w:val="009E7CE4"/>
    <w:rsid w:val="009F18DA"/>
    <w:rsid w:val="009F1BC3"/>
    <w:rsid w:val="009F25D0"/>
    <w:rsid w:val="009F2857"/>
    <w:rsid w:val="009F4CD4"/>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71C"/>
    <w:rsid w:val="00A128AA"/>
    <w:rsid w:val="00A133FA"/>
    <w:rsid w:val="00A13E0A"/>
    <w:rsid w:val="00A14B00"/>
    <w:rsid w:val="00A14D63"/>
    <w:rsid w:val="00A1525D"/>
    <w:rsid w:val="00A15587"/>
    <w:rsid w:val="00A155C5"/>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3B8F"/>
    <w:rsid w:val="00A343EE"/>
    <w:rsid w:val="00A35CB5"/>
    <w:rsid w:val="00A37213"/>
    <w:rsid w:val="00A379CF"/>
    <w:rsid w:val="00A37E1A"/>
    <w:rsid w:val="00A37E7B"/>
    <w:rsid w:val="00A407ED"/>
    <w:rsid w:val="00A40DAC"/>
    <w:rsid w:val="00A40E2D"/>
    <w:rsid w:val="00A41E8F"/>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57F48"/>
    <w:rsid w:val="00A60132"/>
    <w:rsid w:val="00A60382"/>
    <w:rsid w:val="00A60DE6"/>
    <w:rsid w:val="00A60F29"/>
    <w:rsid w:val="00A6211F"/>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669"/>
    <w:rsid w:val="00A74735"/>
    <w:rsid w:val="00A7506F"/>
    <w:rsid w:val="00A75888"/>
    <w:rsid w:val="00A76BBB"/>
    <w:rsid w:val="00A76EAC"/>
    <w:rsid w:val="00A82896"/>
    <w:rsid w:val="00A83B82"/>
    <w:rsid w:val="00A8447F"/>
    <w:rsid w:val="00A8472A"/>
    <w:rsid w:val="00A84868"/>
    <w:rsid w:val="00A84F17"/>
    <w:rsid w:val="00A852A7"/>
    <w:rsid w:val="00A857C7"/>
    <w:rsid w:val="00A85D24"/>
    <w:rsid w:val="00A85FBC"/>
    <w:rsid w:val="00A86053"/>
    <w:rsid w:val="00A876FA"/>
    <w:rsid w:val="00A9005D"/>
    <w:rsid w:val="00A900D8"/>
    <w:rsid w:val="00A904CF"/>
    <w:rsid w:val="00A90B07"/>
    <w:rsid w:val="00A90B6C"/>
    <w:rsid w:val="00A91016"/>
    <w:rsid w:val="00A9121D"/>
    <w:rsid w:val="00A91DEC"/>
    <w:rsid w:val="00A92028"/>
    <w:rsid w:val="00A9202D"/>
    <w:rsid w:val="00A9208F"/>
    <w:rsid w:val="00A92C0C"/>
    <w:rsid w:val="00A936EC"/>
    <w:rsid w:val="00A93ACC"/>
    <w:rsid w:val="00A94508"/>
    <w:rsid w:val="00A954CB"/>
    <w:rsid w:val="00A95D33"/>
    <w:rsid w:val="00A95FF1"/>
    <w:rsid w:val="00A960F1"/>
    <w:rsid w:val="00A963C3"/>
    <w:rsid w:val="00A9648E"/>
    <w:rsid w:val="00A967D7"/>
    <w:rsid w:val="00A9764B"/>
    <w:rsid w:val="00AA06A6"/>
    <w:rsid w:val="00AA1144"/>
    <w:rsid w:val="00AA1B88"/>
    <w:rsid w:val="00AA1BC9"/>
    <w:rsid w:val="00AA1E9A"/>
    <w:rsid w:val="00AA2043"/>
    <w:rsid w:val="00AA204B"/>
    <w:rsid w:val="00AA28EA"/>
    <w:rsid w:val="00AA2CE3"/>
    <w:rsid w:val="00AA2DF7"/>
    <w:rsid w:val="00AA3019"/>
    <w:rsid w:val="00AA399E"/>
    <w:rsid w:val="00AA3E66"/>
    <w:rsid w:val="00AA502D"/>
    <w:rsid w:val="00AA5273"/>
    <w:rsid w:val="00AA586D"/>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0A1A"/>
    <w:rsid w:val="00AC2096"/>
    <w:rsid w:val="00AC2DF4"/>
    <w:rsid w:val="00AC3991"/>
    <w:rsid w:val="00AC49CD"/>
    <w:rsid w:val="00AC4A04"/>
    <w:rsid w:val="00AC5600"/>
    <w:rsid w:val="00AC5C52"/>
    <w:rsid w:val="00AC5CD8"/>
    <w:rsid w:val="00AC6821"/>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A26"/>
    <w:rsid w:val="00B10FCB"/>
    <w:rsid w:val="00B12A56"/>
    <w:rsid w:val="00B131B8"/>
    <w:rsid w:val="00B14182"/>
    <w:rsid w:val="00B14415"/>
    <w:rsid w:val="00B147F9"/>
    <w:rsid w:val="00B15C0B"/>
    <w:rsid w:val="00B15D2E"/>
    <w:rsid w:val="00B17F57"/>
    <w:rsid w:val="00B20128"/>
    <w:rsid w:val="00B20A16"/>
    <w:rsid w:val="00B21156"/>
    <w:rsid w:val="00B21715"/>
    <w:rsid w:val="00B22541"/>
    <w:rsid w:val="00B2295D"/>
    <w:rsid w:val="00B22B36"/>
    <w:rsid w:val="00B22DBA"/>
    <w:rsid w:val="00B2307D"/>
    <w:rsid w:val="00B230C1"/>
    <w:rsid w:val="00B23A08"/>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18DC"/>
    <w:rsid w:val="00B62E85"/>
    <w:rsid w:val="00B633E9"/>
    <w:rsid w:val="00B63DEC"/>
    <w:rsid w:val="00B64047"/>
    <w:rsid w:val="00B6716A"/>
    <w:rsid w:val="00B70748"/>
    <w:rsid w:val="00B7074B"/>
    <w:rsid w:val="00B7162C"/>
    <w:rsid w:val="00B71AFF"/>
    <w:rsid w:val="00B71E86"/>
    <w:rsid w:val="00B724AF"/>
    <w:rsid w:val="00B7298C"/>
    <w:rsid w:val="00B72D64"/>
    <w:rsid w:val="00B732AB"/>
    <w:rsid w:val="00B73AB5"/>
    <w:rsid w:val="00B7438C"/>
    <w:rsid w:val="00B74660"/>
    <w:rsid w:val="00B74FC7"/>
    <w:rsid w:val="00B75199"/>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75"/>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3F7"/>
    <w:rsid w:val="00BA6849"/>
    <w:rsid w:val="00BA6B5B"/>
    <w:rsid w:val="00BA6B75"/>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5E27"/>
    <w:rsid w:val="00BC5F2A"/>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35CF"/>
    <w:rsid w:val="00BE454B"/>
    <w:rsid w:val="00BE4AEE"/>
    <w:rsid w:val="00BE5C1E"/>
    <w:rsid w:val="00BE63A8"/>
    <w:rsid w:val="00BE64A0"/>
    <w:rsid w:val="00BE6DE9"/>
    <w:rsid w:val="00BE703B"/>
    <w:rsid w:val="00BF1E48"/>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1701"/>
    <w:rsid w:val="00C1249F"/>
    <w:rsid w:val="00C124ED"/>
    <w:rsid w:val="00C125C3"/>
    <w:rsid w:val="00C127ED"/>
    <w:rsid w:val="00C13140"/>
    <w:rsid w:val="00C1339D"/>
    <w:rsid w:val="00C14092"/>
    <w:rsid w:val="00C14A6F"/>
    <w:rsid w:val="00C15B76"/>
    <w:rsid w:val="00C15D4C"/>
    <w:rsid w:val="00C1609D"/>
    <w:rsid w:val="00C177A7"/>
    <w:rsid w:val="00C21B81"/>
    <w:rsid w:val="00C21DD7"/>
    <w:rsid w:val="00C21FA8"/>
    <w:rsid w:val="00C222BD"/>
    <w:rsid w:val="00C23A86"/>
    <w:rsid w:val="00C23BEE"/>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19C"/>
    <w:rsid w:val="00C4156D"/>
    <w:rsid w:val="00C41ADF"/>
    <w:rsid w:val="00C423B9"/>
    <w:rsid w:val="00C42523"/>
    <w:rsid w:val="00C42638"/>
    <w:rsid w:val="00C4288D"/>
    <w:rsid w:val="00C435E9"/>
    <w:rsid w:val="00C43835"/>
    <w:rsid w:val="00C43CB6"/>
    <w:rsid w:val="00C44556"/>
    <w:rsid w:val="00C44AB8"/>
    <w:rsid w:val="00C453F3"/>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BE0"/>
    <w:rsid w:val="00C74CEB"/>
    <w:rsid w:val="00C80033"/>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B7074"/>
    <w:rsid w:val="00CC0435"/>
    <w:rsid w:val="00CC0620"/>
    <w:rsid w:val="00CC0A82"/>
    <w:rsid w:val="00CC29B9"/>
    <w:rsid w:val="00CC449F"/>
    <w:rsid w:val="00CC484F"/>
    <w:rsid w:val="00CC4B01"/>
    <w:rsid w:val="00CC559C"/>
    <w:rsid w:val="00CC5D1B"/>
    <w:rsid w:val="00CC7677"/>
    <w:rsid w:val="00CC76E1"/>
    <w:rsid w:val="00CC78AE"/>
    <w:rsid w:val="00CD00B0"/>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B9C"/>
    <w:rsid w:val="00CF651B"/>
    <w:rsid w:val="00CF7BE2"/>
    <w:rsid w:val="00CF7FA4"/>
    <w:rsid w:val="00D00415"/>
    <w:rsid w:val="00D00AB8"/>
    <w:rsid w:val="00D00E41"/>
    <w:rsid w:val="00D01DBE"/>
    <w:rsid w:val="00D020D0"/>
    <w:rsid w:val="00D02C2A"/>
    <w:rsid w:val="00D04128"/>
    <w:rsid w:val="00D0471F"/>
    <w:rsid w:val="00D04B3F"/>
    <w:rsid w:val="00D05D8C"/>
    <w:rsid w:val="00D10A4D"/>
    <w:rsid w:val="00D10A90"/>
    <w:rsid w:val="00D12DD3"/>
    <w:rsid w:val="00D12EA6"/>
    <w:rsid w:val="00D13F25"/>
    <w:rsid w:val="00D140A4"/>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02C"/>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75A"/>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87991"/>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0F98"/>
    <w:rsid w:val="00DB266C"/>
    <w:rsid w:val="00DB3D88"/>
    <w:rsid w:val="00DB42D1"/>
    <w:rsid w:val="00DB4796"/>
    <w:rsid w:val="00DB4A0B"/>
    <w:rsid w:val="00DB5398"/>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6BD1"/>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097"/>
    <w:rsid w:val="00E047B6"/>
    <w:rsid w:val="00E05055"/>
    <w:rsid w:val="00E05A88"/>
    <w:rsid w:val="00E0620D"/>
    <w:rsid w:val="00E069B3"/>
    <w:rsid w:val="00E06AED"/>
    <w:rsid w:val="00E06BC5"/>
    <w:rsid w:val="00E076E5"/>
    <w:rsid w:val="00E07CD5"/>
    <w:rsid w:val="00E07F0F"/>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5EA4"/>
    <w:rsid w:val="00E26DB3"/>
    <w:rsid w:val="00E27B13"/>
    <w:rsid w:val="00E300E6"/>
    <w:rsid w:val="00E302B0"/>
    <w:rsid w:val="00E3099D"/>
    <w:rsid w:val="00E3134C"/>
    <w:rsid w:val="00E3273E"/>
    <w:rsid w:val="00E32921"/>
    <w:rsid w:val="00E32B41"/>
    <w:rsid w:val="00E33020"/>
    <w:rsid w:val="00E3307C"/>
    <w:rsid w:val="00E33BF4"/>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081"/>
    <w:rsid w:val="00E4677A"/>
    <w:rsid w:val="00E47CCB"/>
    <w:rsid w:val="00E50359"/>
    <w:rsid w:val="00E50622"/>
    <w:rsid w:val="00E50869"/>
    <w:rsid w:val="00E52644"/>
    <w:rsid w:val="00E52F03"/>
    <w:rsid w:val="00E53891"/>
    <w:rsid w:val="00E54002"/>
    <w:rsid w:val="00E541C9"/>
    <w:rsid w:val="00E54DEC"/>
    <w:rsid w:val="00E55416"/>
    <w:rsid w:val="00E5542F"/>
    <w:rsid w:val="00E55E14"/>
    <w:rsid w:val="00E562BB"/>
    <w:rsid w:val="00E5708F"/>
    <w:rsid w:val="00E61DED"/>
    <w:rsid w:val="00E62127"/>
    <w:rsid w:val="00E62303"/>
    <w:rsid w:val="00E62C29"/>
    <w:rsid w:val="00E6474E"/>
    <w:rsid w:val="00E64DAD"/>
    <w:rsid w:val="00E6610F"/>
    <w:rsid w:val="00E66266"/>
    <w:rsid w:val="00E662D6"/>
    <w:rsid w:val="00E66397"/>
    <w:rsid w:val="00E6642C"/>
    <w:rsid w:val="00E66DE7"/>
    <w:rsid w:val="00E675C6"/>
    <w:rsid w:val="00E70965"/>
    <w:rsid w:val="00E70A04"/>
    <w:rsid w:val="00E70FFF"/>
    <w:rsid w:val="00E711E5"/>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1A1"/>
    <w:rsid w:val="00E97259"/>
    <w:rsid w:val="00E9777C"/>
    <w:rsid w:val="00E97ADE"/>
    <w:rsid w:val="00EA0DC8"/>
    <w:rsid w:val="00EA113E"/>
    <w:rsid w:val="00EA18A2"/>
    <w:rsid w:val="00EA28F3"/>
    <w:rsid w:val="00EA2D38"/>
    <w:rsid w:val="00EA33F9"/>
    <w:rsid w:val="00EA3806"/>
    <w:rsid w:val="00EA3EA6"/>
    <w:rsid w:val="00EA3EEB"/>
    <w:rsid w:val="00EA4A06"/>
    <w:rsid w:val="00EA5C53"/>
    <w:rsid w:val="00EA6B00"/>
    <w:rsid w:val="00EA6CB3"/>
    <w:rsid w:val="00EA6DCD"/>
    <w:rsid w:val="00EA7775"/>
    <w:rsid w:val="00EA7964"/>
    <w:rsid w:val="00EB0D8F"/>
    <w:rsid w:val="00EB1EA2"/>
    <w:rsid w:val="00EB2283"/>
    <w:rsid w:val="00EB23E7"/>
    <w:rsid w:val="00EB25D9"/>
    <w:rsid w:val="00EB271D"/>
    <w:rsid w:val="00EB3019"/>
    <w:rsid w:val="00EB33BA"/>
    <w:rsid w:val="00EB382A"/>
    <w:rsid w:val="00EB3DC6"/>
    <w:rsid w:val="00EB4555"/>
    <w:rsid w:val="00EB47AC"/>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98F"/>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1C95"/>
    <w:rsid w:val="00F32371"/>
    <w:rsid w:val="00F32462"/>
    <w:rsid w:val="00F325BC"/>
    <w:rsid w:val="00F32D26"/>
    <w:rsid w:val="00F32D9A"/>
    <w:rsid w:val="00F33233"/>
    <w:rsid w:val="00F337EF"/>
    <w:rsid w:val="00F33C5A"/>
    <w:rsid w:val="00F33E97"/>
    <w:rsid w:val="00F33F1D"/>
    <w:rsid w:val="00F35113"/>
    <w:rsid w:val="00F359EF"/>
    <w:rsid w:val="00F35FE1"/>
    <w:rsid w:val="00F3668F"/>
    <w:rsid w:val="00F367D9"/>
    <w:rsid w:val="00F367DF"/>
    <w:rsid w:val="00F36C24"/>
    <w:rsid w:val="00F401E5"/>
    <w:rsid w:val="00F40998"/>
    <w:rsid w:val="00F41D1A"/>
    <w:rsid w:val="00F4291B"/>
    <w:rsid w:val="00F42B3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417C"/>
    <w:rsid w:val="00F5521F"/>
    <w:rsid w:val="00F55F19"/>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0938"/>
    <w:rsid w:val="00F8114D"/>
    <w:rsid w:val="00F83748"/>
    <w:rsid w:val="00F838DC"/>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C4A"/>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791"/>
    <w:rsid w:val="00FB78B0"/>
    <w:rsid w:val="00FB7DFB"/>
    <w:rsid w:val="00FC065E"/>
    <w:rsid w:val="00FC0AFD"/>
    <w:rsid w:val="00FC10E5"/>
    <w:rsid w:val="00FC12D9"/>
    <w:rsid w:val="00FC2107"/>
    <w:rsid w:val="00FC218A"/>
    <w:rsid w:val="00FC2348"/>
    <w:rsid w:val="00FC23FD"/>
    <w:rsid w:val="00FC283D"/>
    <w:rsid w:val="00FC28C5"/>
    <w:rsid w:val="00FC3C1E"/>
    <w:rsid w:val="00FC3EF6"/>
    <w:rsid w:val="00FC4150"/>
    <w:rsid w:val="00FC570B"/>
    <w:rsid w:val="00FC5A5F"/>
    <w:rsid w:val="00FC6ABD"/>
    <w:rsid w:val="00FC6D49"/>
    <w:rsid w:val="00FC6F12"/>
    <w:rsid w:val="00FC755B"/>
    <w:rsid w:val="00FC7612"/>
    <w:rsid w:val="00FC7E97"/>
    <w:rsid w:val="00FC7F44"/>
    <w:rsid w:val="00FD2C4F"/>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2E5D"/>
    <w:rsid w:val="00FF44F8"/>
    <w:rsid w:val="00FF6EE2"/>
    <w:rsid w:val="00FF6F5C"/>
    <w:rsid w:val="00FF71B7"/>
    <w:rsid w:val="00FF72F4"/>
    <w:rsid w:val="00FF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456111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02208156">
      <w:bodyDiv w:val="1"/>
      <w:marLeft w:val="0"/>
      <w:marRight w:val="0"/>
      <w:marTop w:val="0"/>
      <w:marBottom w:val="0"/>
      <w:divBdr>
        <w:top w:val="none" w:sz="0" w:space="0" w:color="auto"/>
        <w:left w:val="none" w:sz="0" w:space="0" w:color="auto"/>
        <w:bottom w:val="none" w:sz="0" w:space="0" w:color="auto"/>
        <w:right w:val="none" w:sz="0" w:space="0" w:color="auto"/>
      </w:divBdr>
      <w:divsChild>
        <w:div w:id="121771388">
          <w:marLeft w:val="0"/>
          <w:marRight w:val="0"/>
          <w:marTop w:val="0"/>
          <w:marBottom w:val="0"/>
          <w:divBdr>
            <w:top w:val="none" w:sz="0" w:space="0" w:color="auto"/>
            <w:left w:val="none" w:sz="0" w:space="0" w:color="auto"/>
            <w:bottom w:val="none" w:sz="0" w:space="0" w:color="auto"/>
            <w:right w:val="none" w:sz="0" w:space="0" w:color="auto"/>
          </w:divBdr>
        </w:div>
        <w:div w:id="1146702460">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50553671">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30523739">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48518315">
      <w:bodyDiv w:val="1"/>
      <w:marLeft w:val="0"/>
      <w:marRight w:val="0"/>
      <w:marTop w:val="0"/>
      <w:marBottom w:val="0"/>
      <w:divBdr>
        <w:top w:val="none" w:sz="0" w:space="0" w:color="auto"/>
        <w:left w:val="none" w:sz="0" w:space="0" w:color="auto"/>
        <w:bottom w:val="none" w:sz="0" w:space="0" w:color="auto"/>
        <w:right w:val="none" w:sz="0" w:space="0" w:color="auto"/>
      </w:divBdr>
    </w:div>
    <w:div w:id="85696987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3866687">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3215344">
      <w:bodyDiv w:val="1"/>
      <w:marLeft w:val="0"/>
      <w:marRight w:val="0"/>
      <w:marTop w:val="0"/>
      <w:marBottom w:val="0"/>
      <w:divBdr>
        <w:top w:val="none" w:sz="0" w:space="0" w:color="auto"/>
        <w:left w:val="none" w:sz="0" w:space="0" w:color="auto"/>
        <w:bottom w:val="none" w:sz="0" w:space="0" w:color="auto"/>
        <w:right w:val="none" w:sz="0" w:space="0" w:color="auto"/>
      </w:divBdr>
      <w:divsChild>
        <w:div w:id="345442090">
          <w:marLeft w:val="0"/>
          <w:marRight w:val="0"/>
          <w:marTop w:val="0"/>
          <w:marBottom w:val="0"/>
          <w:divBdr>
            <w:top w:val="none" w:sz="0" w:space="0" w:color="auto"/>
            <w:left w:val="none" w:sz="0" w:space="0" w:color="auto"/>
            <w:bottom w:val="none" w:sz="0" w:space="0" w:color="auto"/>
            <w:right w:val="none" w:sz="0" w:space="0" w:color="auto"/>
          </w:divBdr>
        </w:div>
        <w:div w:id="1520848453">
          <w:marLeft w:val="0"/>
          <w:marRight w:val="0"/>
          <w:marTop w:val="0"/>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7084296">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1045713">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191281">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15877316">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357144">
      <w:bodyDiv w:val="1"/>
      <w:marLeft w:val="0"/>
      <w:marRight w:val="0"/>
      <w:marTop w:val="0"/>
      <w:marBottom w:val="0"/>
      <w:divBdr>
        <w:top w:val="none" w:sz="0" w:space="0" w:color="auto"/>
        <w:left w:val="none" w:sz="0" w:space="0" w:color="auto"/>
        <w:bottom w:val="none" w:sz="0" w:space="0" w:color="auto"/>
        <w:right w:val="none" w:sz="0" w:space="0" w:color="auto"/>
      </w:divBdr>
    </w:div>
    <w:div w:id="2011374556">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8720004">
      <w:bodyDiv w:val="1"/>
      <w:marLeft w:val="0"/>
      <w:marRight w:val="0"/>
      <w:marTop w:val="0"/>
      <w:marBottom w:val="0"/>
      <w:divBdr>
        <w:top w:val="none" w:sz="0" w:space="0" w:color="auto"/>
        <w:left w:val="none" w:sz="0" w:space="0" w:color="auto"/>
        <w:bottom w:val="none" w:sz="0" w:space="0" w:color="auto"/>
        <w:right w:val="none" w:sz="0" w:space="0" w:color="auto"/>
      </w:divBdr>
      <w:divsChild>
        <w:div w:id="1627733313">
          <w:marLeft w:val="1080"/>
          <w:marRight w:val="0"/>
          <w:marTop w:val="260"/>
          <w:marBottom w:val="12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709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1412</TotalTime>
  <Pages>3</Pages>
  <Words>1289</Words>
  <Characters>6359</Characters>
  <Application>Microsoft Office Word</Application>
  <DocSecurity>0</DocSecurity>
  <Lines>117</Lines>
  <Paragraphs>57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568</cp:revision>
  <cp:lastPrinted>2016-08-05T18:54:00Z</cp:lastPrinted>
  <dcterms:created xsi:type="dcterms:W3CDTF">2020-08-03T20:20:00Z</dcterms:created>
  <dcterms:modified xsi:type="dcterms:W3CDTF">2021-10-22T10:59:00Z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